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3BF" w:rsidRDefault="00304AB4" w:rsidP="003F6B7B">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lang w:val="uk-UA"/>
        </w:rPr>
        <w:t>VEN И ЧАСТОТН</w:t>
      </w:r>
      <w:r>
        <w:rPr>
          <w:rFonts w:ascii="Times New Roman" w:hAnsi="Times New Roman"/>
          <w:b/>
          <w:sz w:val="28"/>
          <w:szCs w:val="28"/>
        </w:rPr>
        <w:t>Ы</w:t>
      </w:r>
      <w:r>
        <w:rPr>
          <w:rFonts w:ascii="Times New Roman" w:hAnsi="Times New Roman"/>
          <w:b/>
          <w:sz w:val="28"/>
          <w:szCs w:val="28"/>
          <w:lang w:val="uk-UA"/>
        </w:rPr>
        <w:t>Й АНАЛ</w:t>
      </w:r>
      <w:r>
        <w:rPr>
          <w:rFonts w:ascii="Times New Roman" w:hAnsi="Times New Roman"/>
          <w:b/>
          <w:sz w:val="28"/>
          <w:szCs w:val="28"/>
        </w:rPr>
        <w:t>И</w:t>
      </w:r>
      <w:r>
        <w:rPr>
          <w:rFonts w:ascii="Times New Roman" w:hAnsi="Times New Roman"/>
          <w:b/>
          <w:sz w:val="28"/>
          <w:szCs w:val="28"/>
          <w:lang w:val="uk-UA"/>
        </w:rPr>
        <w:t>З</w:t>
      </w:r>
      <w:r>
        <w:rPr>
          <w:rFonts w:ascii="Times New Roman" w:hAnsi="Times New Roman"/>
          <w:b/>
          <w:sz w:val="28"/>
          <w:szCs w:val="28"/>
        </w:rPr>
        <w:t xml:space="preserve"> КАЧЕСТВА ФАРМАКОТЕРАПИИ У БОЛЬНЫХ НЕСПЕЦИФИЧЕСКИМ ЯЗВЕННЫМ КОЛИТОМ</w:t>
      </w:r>
    </w:p>
    <w:p w:rsidR="004053BF" w:rsidRDefault="00304AB4" w:rsidP="003F6B7B">
      <w:pPr>
        <w:spacing w:after="0" w:line="240" w:lineRule="auto"/>
        <w:jc w:val="right"/>
        <w:rPr>
          <w:rFonts w:ascii="Times New Roman" w:hAnsi="Times New Roman"/>
          <w:bCs/>
          <w:iCs/>
          <w:sz w:val="28"/>
          <w:szCs w:val="28"/>
        </w:rPr>
      </w:pPr>
      <w:r>
        <w:rPr>
          <w:rFonts w:ascii="Times New Roman" w:hAnsi="Times New Roman"/>
          <w:bCs/>
          <w:iCs/>
          <w:sz w:val="28"/>
          <w:szCs w:val="28"/>
          <w:lang w:val="uk-UA"/>
        </w:rPr>
        <w:t xml:space="preserve">О. В. </w:t>
      </w:r>
      <w:proofErr w:type="spellStart"/>
      <w:r>
        <w:rPr>
          <w:rFonts w:ascii="Times New Roman" w:hAnsi="Times New Roman"/>
          <w:bCs/>
          <w:iCs/>
          <w:sz w:val="28"/>
          <w:szCs w:val="28"/>
          <w:lang w:val="uk-UA"/>
        </w:rPr>
        <w:t>Ткачева</w:t>
      </w:r>
      <w:proofErr w:type="spellEnd"/>
      <w:r>
        <w:rPr>
          <w:rFonts w:ascii="Times New Roman" w:hAnsi="Times New Roman"/>
          <w:bCs/>
          <w:iCs/>
          <w:sz w:val="28"/>
          <w:szCs w:val="28"/>
          <w:lang w:val="uk-UA"/>
        </w:rPr>
        <w:t xml:space="preserve">, </w:t>
      </w:r>
      <w:r>
        <w:rPr>
          <w:rFonts w:ascii="Times New Roman" w:hAnsi="Times New Roman"/>
          <w:bCs/>
          <w:iCs/>
          <w:sz w:val="28"/>
          <w:szCs w:val="28"/>
        </w:rPr>
        <w:t>Е. А. Паршутина</w:t>
      </w:r>
    </w:p>
    <w:p w:rsidR="00CB10A2" w:rsidRPr="00CB10A2" w:rsidRDefault="00CB10A2" w:rsidP="003F6B7B">
      <w:pPr>
        <w:widowControl/>
        <w:suppressAutoHyphens w:val="0"/>
        <w:spacing w:after="0" w:line="240" w:lineRule="auto"/>
        <w:jc w:val="right"/>
        <w:rPr>
          <w:rFonts w:ascii="Times New Roman" w:eastAsia="Times New Roman" w:hAnsi="Times New Roman" w:cs="Times New Roman"/>
          <w:i/>
          <w:color w:val="auto"/>
          <w:sz w:val="28"/>
          <w:szCs w:val="28"/>
          <w:lang w:eastAsia="ru-RU" w:bidi="ar-SA"/>
        </w:rPr>
      </w:pPr>
      <w:r w:rsidRPr="00CB10A2">
        <w:rPr>
          <w:rFonts w:ascii="Times New Roman" w:eastAsia="Times New Roman" w:hAnsi="Times New Roman" w:cs="Times New Roman"/>
          <w:color w:val="auto"/>
          <w:sz w:val="28"/>
          <w:szCs w:val="28"/>
          <w:lang w:eastAsia="ru-RU" w:bidi="ar-SA"/>
        </w:rPr>
        <w:t>г</w:t>
      </w:r>
      <w:r w:rsidRPr="00CB10A2">
        <w:rPr>
          <w:rFonts w:ascii="Times New Roman" w:eastAsia="Times New Roman" w:hAnsi="Times New Roman" w:cs="Times New Roman"/>
          <w:i/>
          <w:color w:val="auto"/>
          <w:sz w:val="28"/>
          <w:szCs w:val="28"/>
          <w:lang w:eastAsia="ru-RU" w:bidi="ar-SA"/>
        </w:rPr>
        <w:t>. Харьков, Украина, Национальный фармацевтический университет</w:t>
      </w:r>
    </w:p>
    <w:p w:rsidR="00CB10A2" w:rsidRPr="00F75CDF" w:rsidRDefault="00CB10A2" w:rsidP="003F6B7B">
      <w:pPr>
        <w:widowControl/>
        <w:shd w:val="clear" w:color="auto" w:fill="FFFFFF"/>
        <w:suppressAutoHyphens w:val="0"/>
        <w:spacing w:after="0" w:line="240" w:lineRule="auto"/>
        <w:jc w:val="right"/>
        <w:rPr>
          <w:rFonts w:ascii="Times New Roman" w:eastAsia="Times New Roman" w:hAnsi="Times New Roman" w:cs="Times New Roman"/>
          <w:color w:val="000000"/>
          <w:sz w:val="28"/>
          <w:szCs w:val="28"/>
          <w:lang w:val="en-US" w:eastAsia="ru-RU" w:bidi="ar-SA"/>
        </w:rPr>
      </w:pPr>
      <w:r w:rsidRPr="00CB10A2">
        <w:rPr>
          <w:rFonts w:ascii="Times New Roman" w:eastAsia="Times New Roman" w:hAnsi="Times New Roman" w:cs="Times New Roman"/>
          <w:color w:val="000000"/>
          <w:sz w:val="28"/>
          <w:szCs w:val="28"/>
          <w:lang w:val="en-US" w:eastAsia="ru-RU" w:bidi="ar-SA"/>
        </w:rPr>
        <w:t>feknfau</w:t>
      </w:r>
      <w:r w:rsidRPr="00F75CDF">
        <w:rPr>
          <w:rFonts w:ascii="Times New Roman" w:eastAsia="Times New Roman" w:hAnsi="Times New Roman" w:cs="Times New Roman"/>
          <w:color w:val="000000"/>
          <w:sz w:val="28"/>
          <w:szCs w:val="28"/>
          <w:lang w:val="en-US" w:eastAsia="ru-RU" w:bidi="ar-SA"/>
        </w:rPr>
        <w:t>@</w:t>
      </w:r>
      <w:r w:rsidRPr="00CB10A2">
        <w:rPr>
          <w:rFonts w:ascii="Times New Roman" w:eastAsia="Times New Roman" w:hAnsi="Times New Roman" w:cs="Times New Roman"/>
          <w:color w:val="000000"/>
          <w:sz w:val="28"/>
          <w:szCs w:val="28"/>
          <w:lang w:val="en-US" w:eastAsia="ru-RU" w:bidi="ar-SA"/>
        </w:rPr>
        <w:t>ukr</w:t>
      </w:r>
      <w:r w:rsidRPr="00F75CDF">
        <w:rPr>
          <w:rFonts w:ascii="Times New Roman" w:eastAsia="Times New Roman" w:hAnsi="Times New Roman" w:cs="Times New Roman"/>
          <w:color w:val="000000"/>
          <w:sz w:val="28"/>
          <w:szCs w:val="28"/>
          <w:lang w:val="en-US" w:eastAsia="ru-RU" w:bidi="ar-SA"/>
        </w:rPr>
        <w:t>.</w:t>
      </w:r>
      <w:r w:rsidRPr="00CB10A2">
        <w:rPr>
          <w:rFonts w:ascii="Times New Roman" w:eastAsia="Times New Roman" w:hAnsi="Times New Roman" w:cs="Times New Roman"/>
          <w:color w:val="000000"/>
          <w:sz w:val="28"/>
          <w:szCs w:val="28"/>
          <w:lang w:val="en-US" w:eastAsia="ru-RU" w:bidi="ar-SA"/>
        </w:rPr>
        <w:t>net</w:t>
      </w:r>
    </w:p>
    <w:p w:rsidR="004053BF" w:rsidRDefault="004053BF" w:rsidP="003F6B7B">
      <w:pPr>
        <w:spacing w:after="0" w:line="240" w:lineRule="auto"/>
        <w:jc w:val="both"/>
        <w:rPr>
          <w:rFonts w:ascii="Times New Roman" w:eastAsia="Times New Roman" w:hAnsi="Times New Roman"/>
          <w:b/>
          <w:bCs/>
          <w:sz w:val="28"/>
          <w:szCs w:val="28"/>
          <w:lang w:val="uk-UA" w:eastAsia="ru-RU"/>
        </w:rPr>
      </w:pPr>
    </w:p>
    <w:p w:rsidR="004053BF" w:rsidRDefault="00304AB4" w:rsidP="003F6B7B">
      <w:pPr>
        <w:spacing w:after="0" w:line="240" w:lineRule="auto"/>
        <w:jc w:val="center"/>
        <w:rPr>
          <w:rFonts w:ascii="Times New Roman" w:eastAsia="SimSun" w:hAnsi="Times New Roman" w:cs="Times New Roman"/>
          <w:b/>
          <w:bCs/>
          <w:color w:val="222222"/>
          <w:sz w:val="28"/>
          <w:szCs w:val="28"/>
          <w:shd w:val="clear" w:color="auto" w:fill="FFFFFF"/>
          <w:lang w:val="en-US"/>
        </w:rPr>
      </w:pPr>
      <w:r>
        <w:rPr>
          <w:rFonts w:ascii="Times New Roman" w:eastAsia="SimSun" w:hAnsi="Times New Roman" w:cs="Times New Roman"/>
          <w:b/>
          <w:bCs/>
          <w:color w:val="222222"/>
          <w:sz w:val="28"/>
          <w:szCs w:val="28"/>
          <w:shd w:val="clear" w:color="auto" w:fill="FFFFFF"/>
          <w:lang w:val="en-US"/>
        </w:rPr>
        <w:t>VEN</w:t>
      </w:r>
      <w:r>
        <w:rPr>
          <w:rFonts w:ascii="Times New Roman" w:eastAsia="SimSun" w:hAnsi="Times New Roman" w:cs="Times New Roman"/>
          <w:b/>
          <w:bCs/>
          <w:color w:val="222222"/>
          <w:sz w:val="28"/>
          <w:szCs w:val="28"/>
          <w:shd w:val="clear" w:color="auto" w:fill="FFFFFF"/>
          <w:lang w:val="uk-UA"/>
        </w:rPr>
        <w:t xml:space="preserve"> </w:t>
      </w:r>
      <w:r>
        <w:rPr>
          <w:rFonts w:ascii="Times New Roman" w:eastAsia="SimSun" w:hAnsi="Times New Roman" w:cs="Times New Roman"/>
          <w:b/>
          <w:bCs/>
          <w:color w:val="222222"/>
          <w:sz w:val="28"/>
          <w:szCs w:val="28"/>
          <w:shd w:val="clear" w:color="auto" w:fill="FFFFFF"/>
          <w:lang w:val="en-US"/>
        </w:rPr>
        <w:t>AND FREQUENCY ANALYSIS OF THE QUALITY OF</w:t>
      </w:r>
      <w:r>
        <w:rPr>
          <w:rFonts w:ascii="Times New Roman" w:eastAsia="SimSun" w:hAnsi="Times New Roman" w:cs="Times New Roman"/>
          <w:b/>
          <w:bCs/>
          <w:color w:val="222222"/>
          <w:sz w:val="28"/>
          <w:szCs w:val="28"/>
          <w:shd w:val="clear" w:color="auto" w:fill="FFFFFF"/>
          <w:lang w:val="uk-UA"/>
        </w:rPr>
        <w:t xml:space="preserve"> </w:t>
      </w:r>
      <w:r>
        <w:rPr>
          <w:rFonts w:ascii="Times New Roman" w:eastAsia="SimSun" w:hAnsi="Times New Roman" w:cs="Times New Roman"/>
          <w:b/>
          <w:bCs/>
          <w:color w:val="222222"/>
          <w:sz w:val="28"/>
          <w:szCs w:val="28"/>
          <w:shd w:val="clear" w:color="auto" w:fill="FFFFFF"/>
          <w:lang w:val="en-US"/>
        </w:rPr>
        <w:t>PHARMACOTHERAPY OF PATIENTS WITH NONSPECIFIC ULCERATIVE COLITIS</w:t>
      </w:r>
    </w:p>
    <w:p w:rsidR="004053BF" w:rsidRDefault="00304AB4" w:rsidP="003F6B7B">
      <w:pPr>
        <w:spacing w:after="0" w:line="240" w:lineRule="auto"/>
        <w:jc w:val="right"/>
        <w:rPr>
          <w:rFonts w:ascii="Times New Roman" w:eastAsia="Times New Roman" w:hAnsi="Times New Roman"/>
          <w:iCs/>
          <w:sz w:val="28"/>
          <w:szCs w:val="28"/>
          <w:lang w:val="en-US" w:eastAsia="ru-RU"/>
        </w:rPr>
      </w:pPr>
      <w:r>
        <w:rPr>
          <w:rFonts w:ascii="Times New Roman" w:eastAsia="Times New Roman" w:hAnsi="Times New Roman"/>
          <w:iCs/>
          <w:sz w:val="28"/>
          <w:szCs w:val="28"/>
          <w:lang w:val="en-US" w:eastAsia="ru-RU"/>
        </w:rPr>
        <w:t xml:space="preserve">O. </w:t>
      </w:r>
      <w:r>
        <w:rPr>
          <w:rFonts w:ascii="Times New Roman" w:eastAsia="Times New Roman" w:hAnsi="Times New Roman"/>
          <w:iCs/>
          <w:sz w:val="28"/>
          <w:szCs w:val="28"/>
          <w:lang w:val="uk-UA" w:eastAsia="ru-RU"/>
        </w:rPr>
        <w:t>V</w:t>
      </w:r>
      <w:r>
        <w:rPr>
          <w:rFonts w:ascii="Times New Roman" w:eastAsia="Times New Roman" w:hAnsi="Times New Roman"/>
          <w:iCs/>
          <w:sz w:val="28"/>
          <w:szCs w:val="28"/>
          <w:lang w:val="en-US" w:eastAsia="ru-RU"/>
        </w:rPr>
        <w:t>.</w:t>
      </w:r>
      <w:r>
        <w:rPr>
          <w:rFonts w:ascii="Times New Roman" w:eastAsia="Times New Roman" w:hAnsi="Times New Roman"/>
          <w:iCs/>
          <w:sz w:val="28"/>
          <w:szCs w:val="28"/>
          <w:lang w:val="uk-UA" w:eastAsia="ru-RU"/>
        </w:rPr>
        <w:t xml:space="preserve"> </w:t>
      </w:r>
      <w:proofErr w:type="spellStart"/>
      <w:r>
        <w:rPr>
          <w:rFonts w:ascii="Times New Roman" w:eastAsia="Times New Roman" w:hAnsi="Times New Roman"/>
          <w:iCs/>
          <w:sz w:val="28"/>
          <w:szCs w:val="28"/>
          <w:lang w:val="uk-UA" w:eastAsia="ru-RU"/>
        </w:rPr>
        <w:t>Tkach</w:t>
      </w:r>
      <w:proofErr w:type="spellEnd"/>
      <w:r>
        <w:rPr>
          <w:rFonts w:ascii="Times New Roman" w:eastAsia="Times New Roman" w:hAnsi="Times New Roman"/>
          <w:iCs/>
          <w:sz w:val="28"/>
          <w:szCs w:val="28"/>
          <w:lang w:eastAsia="ru-RU"/>
        </w:rPr>
        <w:t>е</w:t>
      </w:r>
      <w:r>
        <w:rPr>
          <w:rFonts w:ascii="Times New Roman" w:eastAsia="Times New Roman" w:hAnsi="Times New Roman"/>
          <w:iCs/>
          <w:sz w:val="28"/>
          <w:szCs w:val="28"/>
          <w:lang w:val="uk-UA" w:eastAsia="ru-RU"/>
        </w:rPr>
        <w:t>v</w:t>
      </w:r>
      <w:r>
        <w:rPr>
          <w:rFonts w:ascii="Times New Roman" w:eastAsia="Times New Roman" w:hAnsi="Times New Roman"/>
          <w:iCs/>
          <w:sz w:val="28"/>
          <w:szCs w:val="28"/>
          <w:lang w:val="en-US" w:eastAsia="ru-RU"/>
        </w:rPr>
        <w:t>a</w:t>
      </w:r>
      <w:r>
        <w:rPr>
          <w:rFonts w:ascii="Times New Roman" w:eastAsia="Times New Roman" w:hAnsi="Times New Roman"/>
          <w:iCs/>
          <w:sz w:val="28"/>
          <w:szCs w:val="28"/>
          <w:lang w:val="uk-UA" w:eastAsia="ru-RU"/>
        </w:rPr>
        <w:t xml:space="preserve">, </w:t>
      </w:r>
      <w:r>
        <w:rPr>
          <w:rFonts w:ascii="Times New Roman" w:eastAsia="Times New Roman" w:hAnsi="Times New Roman"/>
          <w:iCs/>
          <w:sz w:val="28"/>
          <w:szCs w:val="28"/>
          <w:lang w:val="en-US" w:eastAsia="ru-RU"/>
        </w:rPr>
        <w:t xml:space="preserve">K. A. </w:t>
      </w:r>
      <w:proofErr w:type="spellStart"/>
      <w:r>
        <w:rPr>
          <w:rFonts w:ascii="Times New Roman" w:eastAsia="Times New Roman" w:hAnsi="Times New Roman"/>
          <w:iCs/>
          <w:sz w:val="28"/>
          <w:szCs w:val="28"/>
          <w:lang w:val="en-US" w:eastAsia="ru-RU"/>
        </w:rPr>
        <w:t>Parshutina</w:t>
      </w:r>
      <w:proofErr w:type="spellEnd"/>
    </w:p>
    <w:p w:rsidR="004053BF" w:rsidRPr="003F6B7B" w:rsidRDefault="00304AB4" w:rsidP="003F6B7B">
      <w:pPr>
        <w:spacing w:after="0" w:line="240" w:lineRule="auto"/>
        <w:jc w:val="right"/>
        <w:rPr>
          <w:rFonts w:ascii="Times New Roman" w:eastAsia="Times New Roman" w:hAnsi="Times New Roman"/>
          <w:bCs/>
          <w:i/>
          <w:sz w:val="28"/>
          <w:szCs w:val="28"/>
          <w:lang w:val="uk-UA" w:eastAsia="ru-RU"/>
        </w:rPr>
      </w:pPr>
      <w:r w:rsidRPr="003F6B7B">
        <w:rPr>
          <w:rFonts w:ascii="Times New Roman" w:eastAsia="Times New Roman" w:hAnsi="Times New Roman"/>
          <w:bCs/>
          <w:i/>
          <w:sz w:val="28"/>
          <w:szCs w:val="28"/>
          <w:lang w:val="uk-UA" w:eastAsia="ru-RU"/>
        </w:rPr>
        <w:t xml:space="preserve"> </w:t>
      </w:r>
      <w:r w:rsidRPr="003F6B7B">
        <w:rPr>
          <w:rFonts w:ascii="Times New Roman" w:eastAsia="Times New Roman" w:hAnsi="Times New Roman"/>
          <w:bCs/>
          <w:i/>
          <w:sz w:val="28"/>
          <w:szCs w:val="28"/>
          <w:lang w:val="en-US" w:eastAsia="ru-RU"/>
        </w:rPr>
        <w:t xml:space="preserve">The </w:t>
      </w:r>
      <w:proofErr w:type="spellStart"/>
      <w:r w:rsidRPr="003F6B7B">
        <w:rPr>
          <w:rFonts w:ascii="Times New Roman" w:eastAsia="Times New Roman" w:hAnsi="Times New Roman"/>
          <w:bCs/>
          <w:i/>
          <w:sz w:val="28"/>
          <w:szCs w:val="28"/>
          <w:lang w:val="uk-UA" w:eastAsia="ru-RU"/>
        </w:rPr>
        <w:t>National</w:t>
      </w:r>
      <w:proofErr w:type="spellEnd"/>
      <w:r w:rsidRPr="003F6B7B">
        <w:rPr>
          <w:rFonts w:ascii="Times New Roman" w:eastAsia="Times New Roman" w:hAnsi="Times New Roman"/>
          <w:bCs/>
          <w:i/>
          <w:sz w:val="28"/>
          <w:szCs w:val="28"/>
          <w:lang w:val="uk-UA" w:eastAsia="ru-RU"/>
        </w:rPr>
        <w:t xml:space="preserve"> </w:t>
      </w:r>
      <w:proofErr w:type="spellStart"/>
      <w:r w:rsidRPr="003F6B7B">
        <w:rPr>
          <w:rFonts w:ascii="Times New Roman" w:eastAsia="Times New Roman" w:hAnsi="Times New Roman"/>
          <w:bCs/>
          <w:i/>
          <w:sz w:val="28"/>
          <w:szCs w:val="28"/>
          <w:lang w:val="uk-UA" w:eastAsia="ru-RU"/>
        </w:rPr>
        <w:t>University</w:t>
      </w:r>
      <w:proofErr w:type="spellEnd"/>
      <w:r w:rsidRPr="003F6B7B">
        <w:rPr>
          <w:rFonts w:ascii="Times New Roman" w:eastAsia="Times New Roman" w:hAnsi="Times New Roman"/>
          <w:bCs/>
          <w:i/>
          <w:sz w:val="28"/>
          <w:szCs w:val="28"/>
          <w:lang w:val="uk-UA" w:eastAsia="ru-RU"/>
        </w:rPr>
        <w:t xml:space="preserve"> </w:t>
      </w:r>
      <w:r w:rsidRPr="003F6B7B">
        <w:rPr>
          <w:rFonts w:ascii="Times New Roman" w:eastAsia="Times New Roman" w:hAnsi="Times New Roman"/>
          <w:bCs/>
          <w:i/>
          <w:sz w:val="28"/>
          <w:szCs w:val="28"/>
          <w:lang w:val="en-US" w:eastAsia="ru-RU"/>
        </w:rPr>
        <w:t>of</w:t>
      </w:r>
      <w:r w:rsidRPr="003F6B7B">
        <w:rPr>
          <w:rFonts w:ascii="Times New Roman" w:eastAsia="Times New Roman" w:hAnsi="Times New Roman"/>
          <w:bCs/>
          <w:i/>
          <w:sz w:val="28"/>
          <w:szCs w:val="28"/>
          <w:lang w:val="uk-UA" w:eastAsia="ru-RU"/>
        </w:rPr>
        <w:t xml:space="preserve"> </w:t>
      </w:r>
      <w:proofErr w:type="spellStart"/>
      <w:r w:rsidRPr="003F6B7B">
        <w:rPr>
          <w:rFonts w:ascii="Times New Roman" w:eastAsia="Times New Roman" w:hAnsi="Times New Roman"/>
          <w:bCs/>
          <w:i/>
          <w:sz w:val="28"/>
          <w:szCs w:val="28"/>
          <w:lang w:val="uk-UA" w:eastAsia="ru-RU"/>
        </w:rPr>
        <w:t>Pharmaceutical</w:t>
      </w:r>
      <w:proofErr w:type="spellEnd"/>
      <w:r w:rsidRPr="003F6B7B">
        <w:rPr>
          <w:rFonts w:ascii="Times New Roman" w:eastAsia="Times New Roman" w:hAnsi="Times New Roman"/>
          <w:bCs/>
          <w:i/>
          <w:sz w:val="28"/>
          <w:szCs w:val="28"/>
          <w:lang w:val="uk-UA" w:eastAsia="ru-RU"/>
        </w:rPr>
        <w:t xml:space="preserve">, </w:t>
      </w:r>
      <w:proofErr w:type="spellStart"/>
      <w:r w:rsidRPr="003F6B7B">
        <w:rPr>
          <w:rFonts w:ascii="Times New Roman" w:eastAsia="Times New Roman" w:hAnsi="Times New Roman"/>
          <w:bCs/>
          <w:i/>
          <w:sz w:val="28"/>
          <w:szCs w:val="28"/>
          <w:lang w:val="uk-UA" w:eastAsia="ru-RU"/>
        </w:rPr>
        <w:t>Kharkiv</w:t>
      </w:r>
      <w:proofErr w:type="spellEnd"/>
    </w:p>
    <w:p w:rsidR="004053BF" w:rsidRPr="003F6B7B" w:rsidRDefault="00F40A19" w:rsidP="003F6B7B">
      <w:pPr>
        <w:spacing w:after="0" w:line="240" w:lineRule="auto"/>
        <w:jc w:val="right"/>
        <w:rPr>
          <w:rFonts w:ascii="Times New Roman" w:eastAsia="Times New Roman" w:hAnsi="Times New Roman" w:cs="Times New Roman"/>
          <w:color w:val="000000"/>
          <w:sz w:val="28"/>
          <w:szCs w:val="28"/>
          <w:lang w:val="en-US" w:eastAsia="ru-RU" w:bidi="ar-SA"/>
        </w:rPr>
      </w:pPr>
      <w:hyperlink r:id="rId10" w:history="1">
        <w:r w:rsidR="003F6B7B" w:rsidRPr="003F6B7B">
          <w:rPr>
            <w:rFonts w:ascii="Times New Roman" w:hAnsi="Times New Roman" w:cs="Times New Roman"/>
            <w:color w:val="000000"/>
            <w:sz w:val="28"/>
            <w:szCs w:val="28"/>
            <w:lang w:val="en-US" w:eastAsia="ru-RU" w:bidi="ar-SA"/>
          </w:rPr>
          <w:t>feknfau@ukr.net</w:t>
        </w:r>
      </w:hyperlink>
    </w:p>
    <w:p w:rsidR="003F6B7B" w:rsidRPr="003F6B7B" w:rsidRDefault="003F6B7B" w:rsidP="003F6B7B">
      <w:pPr>
        <w:spacing w:after="0" w:line="240" w:lineRule="auto"/>
        <w:jc w:val="right"/>
        <w:rPr>
          <w:rFonts w:ascii="Times New Roman" w:eastAsia="Times New Roman" w:hAnsi="Times New Roman"/>
          <w:bCs/>
          <w:i/>
          <w:sz w:val="28"/>
          <w:szCs w:val="28"/>
          <w:lang w:val="uk-UA" w:eastAsia="ru-RU"/>
        </w:rPr>
      </w:pPr>
    </w:p>
    <w:p w:rsidR="009944E1" w:rsidRPr="009944E1" w:rsidRDefault="009944E1" w:rsidP="009944E1">
      <w:pPr>
        <w:widowControl/>
        <w:spacing w:after="0" w:line="240" w:lineRule="auto"/>
        <w:ind w:firstLine="709"/>
        <w:jc w:val="both"/>
        <w:rPr>
          <w:rFonts w:ascii="Times New Roman" w:eastAsia="SimSun" w:hAnsi="Times New Roman" w:cs="Times New Roman"/>
          <w:sz w:val="28"/>
          <w:szCs w:val="28"/>
          <w:lang w:val="en-US"/>
        </w:rPr>
      </w:pPr>
      <w:r w:rsidRPr="009944E1">
        <w:rPr>
          <w:rFonts w:ascii="Times New Roman" w:eastAsia="SimSun" w:hAnsi="Times New Roman" w:cs="Times New Roman"/>
          <w:sz w:val="28"/>
          <w:szCs w:val="28"/>
          <w:lang w:val="en-US"/>
        </w:rPr>
        <w:t xml:space="preserve">Ulcerative colitis is a common disorder estimated to have an incidence of 1 in 1000 persons in western countries. Various factors contribute to the disease’s clinical manifestations, but the etiology of the disease remains poorly understood. </w:t>
      </w:r>
    </w:p>
    <w:p w:rsidR="00170FAE" w:rsidRPr="00170FAE" w:rsidRDefault="009944E1" w:rsidP="00170FAE">
      <w:pPr>
        <w:widowControl/>
        <w:spacing w:after="0" w:line="240" w:lineRule="auto"/>
        <w:ind w:firstLine="709"/>
        <w:jc w:val="both"/>
        <w:rPr>
          <w:rFonts w:ascii="Times New Roman" w:eastAsia="SimSun" w:hAnsi="Times New Roman" w:cs="Times New Roman"/>
          <w:sz w:val="28"/>
          <w:szCs w:val="28"/>
          <w:lang w:val="en-US"/>
        </w:rPr>
      </w:pPr>
      <w:r w:rsidRPr="009944E1">
        <w:rPr>
          <w:rFonts w:ascii="Times New Roman" w:eastAsia="SimSun" w:hAnsi="Times New Roman" w:cs="Times New Roman"/>
          <w:sz w:val="28"/>
          <w:szCs w:val="28"/>
          <w:lang w:val="en-US"/>
        </w:rPr>
        <w:t xml:space="preserve">VEN and frequency analysis was performed to assess the quality of treatment of 32 patients with ulcerative colitis, in health care facilities (HCF) town </w:t>
      </w:r>
      <w:proofErr w:type="spellStart"/>
      <w:r w:rsidRPr="009944E1">
        <w:rPr>
          <w:rFonts w:ascii="Times New Roman" w:eastAsia="SimSun" w:hAnsi="Times New Roman" w:cs="Times New Roman"/>
          <w:sz w:val="28"/>
          <w:szCs w:val="28"/>
          <w:lang w:val="en-US"/>
        </w:rPr>
        <w:t>Ivano-Frankivsk</w:t>
      </w:r>
      <w:proofErr w:type="spellEnd"/>
      <w:r w:rsidRPr="009944E1">
        <w:rPr>
          <w:rFonts w:ascii="Times New Roman" w:eastAsia="SimSun" w:hAnsi="Times New Roman" w:cs="Times New Roman"/>
          <w:sz w:val="28"/>
          <w:szCs w:val="28"/>
          <w:lang w:val="en-US"/>
        </w:rPr>
        <w:t xml:space="preserve"> in 2015. It was found that the pharmacotherapy in HCF by the appointed pharmacological groups corresponded to the main areas of treatment specified in the clinical protocols of medical care (CPMC) of patients with ulcerative </w:t>
      </w:r>
      <w:proofErr w:type="gramStart"/>
      <w:r w:rsidRPr="009944E1">
        <w:rPr>
          <w:rFonts w:ascii="Times New Roman" w:eastAsia="SimSun" w:hAnsi="Times New Roman" w:cs="Times New Roman"/>
          <w:sz w:val="28"/>
          <w:szCs w:val="28"/>
          <w:lang w:val="en-US"/>
        </w:rPr>
        <w:t>colitis  confirming</w:t>
      </w:r>
      <w:proofErr w:type="gramEnd"/>
      <w:r w:rsidRPr="009944E1">
        <w:rPr>
          <w:rFonts w:ascii="Times New Roman" w:eastAsia="SimSun" w:hAnsi="Times New Roman" w:cs="Times New Roman"/>
          <w:sz w:val="28"/>
          <w:szCs w:val="28"/>
          <w:lang w:val="en-US"/>
        </w:rPr>
        <w:t xml:space="preserve"> rationality of medical prescriptions. </w:t>
      </w:r>
    </w:p>
    <w:p w:rsidR="004053BF" w:rsidRPr="00170FAE" w:rsidRDefault="00B57192" w:rsidP="00170FAE">
      <w:pPr>
        <w:widowControl/>
        <w:spacing w:after="0" w:line="240" w:lineRule="auto"/>
        <w:ind w:firstLine="709"/>
        <w:jc w:val="both"/>
        <w:rPr>
          <w:rFonts w:ascii="Times New Roman" w:eastAsia="SimSun" w:hAnsi="Times New Roman" w:cs="Times New Roman"/>
          <w:sz w:val="28"/>
          <w:szCs w:val="28"/>
          <w:lang w:val="en-US"/>
        </w:rPr>
      </w:pPr>
      <w:r w:rsidRPr="00B57192">
        <w:rPr>
          <w:rFonts w:ascii="Times New Roman" w:eastAsia="SimSun" w:hAnsi="Times New Roman" w:cs="Times New Roman"/>
          <w:sz w:val="28"/>
          <w:szCs w:val="28"/>
          <w:lang w:val="en-US"/>
        </w:rPr>
        <w:t xml:space="preserve">In general, prescribing to patients of ulcerative colitis in the city of </w:t>
      </w:r>
      <w:proofErr w:type="spellStart"/>
      <w:r w:rsidRPr="00B57192">
        <w:rPr>
          <w:rFonts w:ascii="Times New Roman" w:eastAsia="SimSun" w:hAnsi="Times New Roman" w:cs="Times New Roman"/>
          <w:sz w:val="28"/>
          <w:szCs w:val="28"/>
          <w:lang w:val="en-US"/>
        </w:rPr>
        <w:t>Ivano-Frankivsk</w:t>
      </w:r>
      <w:proofErr w:type="spellEnd"/>
      <w:r w:rsidRPr="00B57192">
        <w:rPr>
          <w:rFonts w:ascii="Times New Roman" w:eastAsia="SimSun" w:hAnsi="Times New Roman" w:cs="Times New Roman"/>
          <w:sz w:val="28"/>
          <w:szCs w:val="28"/>
          <w:lang w:val="en-US"/>
        </w:rPr>
        <w:t xml:space="preserve"> hospital can be considered rational by 57.6% according to the normative documents of the State formulary drugs (7 </w:t>
      </w:r>
      <w:proofErr w:type="gramStart"/>
      <w:r w:rsidRPr="00B57192">
        <w:rPr>
          <w:rFonts w:ascii="Times New Roman" w:eastAsia="SimSun" w:hAnsi="Times New Roman" w:cs="Times New Roman"/>
          <w:sz w:val="28"/>
          <w:szCs w:val="28"/>
          <w:lang w:val="en-US"/>
        </w:rPr>
        <w:t>edition</w:t>
      </w:r>
      <w:proofErr w:type="gramEnd"/>
      <w:r w:rsidRPr="00B57192">
        <w:rPr>
          <w:rFonts w:ascii="Times New Roman" w:eastAsia="SimSun" w:hAnsi="Times New Roman" w:cs="Times New Roman"/>
          <w:sz w:val="28"/>
          <w:szCs w:val="28"/>
          <w:lang w:val="en-US"/>
        </w:rPr>
        <w:t>) and by 87.5% - according to a clinical protocol providing medical care to patients with ulcerative colitis and comorbidities.</w:t>
      </w:r>
    </w:p>
    <w:p w:rsidR="00170FAE" w:rsidRPr="00170FAE" w:rsidRDefault="00170FAE">
      <w:pPr>
        <w:widowControl/>
        <w:spacing w:after="0" w:line="240" w:lineRule="auto"/>
        <w:jc w:val="both"/>
        <w:rPr>
          <w:rFonts w:ascii="Times New Roman" w:hAnsi="Times New Roman" w:cs="Times New Roman"/>
          <w:sz w:val="28"/>
          <w:szCs w:val="28"/>
          <w:lang w:val="en-US"/>
        </w:rPr>
      </w:pPr>
    </w:p>
    <w:p w:rsidR="004053BF" w:rsidRPr="006772AD" w:rsidRDefault="00304AB4">
      <w:pPr>
        <w:widowContro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Неспецифический язвенный колит (НЯК) – это хроническое рецидивирующее заболевание кишечника иммунной природы, характеризующееся диффузным воспалением слизистой оболочки толстого отдела кишечника (прямой и ободочной кишки)</w:t>
      </w:r>
      <w:r w:rsidRPr="006772AD">
        <w:rPr>
          <w:rFonts w:ascii="Times New Roman" w:hAnsi="Times New Roman" w:cs="Times New Roman"/>
          <w:color w:val="000000"/>
          <w:sz w:val="28"/>
          <w:szCs w:val="28"/>
        </w:rPr>
        <w:t xml:space="preserve"> [</w:t>
      </w:r>
      <w:r w:rsidR="00A46079">
        <w:rPr>
          <w:rFonts w:ascii="Times New Roman" w:hAnsi="Times New Roman" w:cs="Times New Roman"/>
          <w:color w:val="000000"/>
          <w:sz w:val="28"/>
          <w:szCs w:val="28"/>
        </w:rPr>
        <w:t>8</w:t>
      </w:r>
      <w:r w:rsidRPr="006772AD">
        <w:rPr>
          <w:rFonts w:ascii="Times New Roman" w:hAnsi="Times New Roman" w:cs="Times New Roman"/>
          <w:color w:val="000000"/>
          <w:sz w:val="28"/>
          <w:szCs w:val="28"/>
        </w:rPr>
        <w:t>].</w:t>
      </w:r>
    </w:p>
    <w:p w:rsidR="004053BF" w:rsidRDefault="00304AB4">
      <w:pPr>
        <w:widowContro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4D4D4D"/>
          <w:sz w:val="28"/>
          <w:szCs w:val="28"/>
          <w:lang w:val="uk-UA"/>
        </w:rPr>
        <w:t xml:space="preserve"> </w:t>
      </w:r>
      <w:r>
        <w:rPr>
          <w:rFonts w:ascii="Times New Roman" w:hAnsi="Times New Roman" w:cs="Times New Roman"/>
          <w:color w:val="000000"/>
          <w:sz w:val="28"/>
          <w:szCs w:val="28"/>
        </w:rPr>
        <w:t>Этиология НЯК до конца не выяснена. Он может развиться в любом возрасте, но первый пик заболеваемости приходится на 15-25</w:t>
      </w:r>
      <w:r w:rsidR="001C5D79">
        <w:rPr>
          <w:rFonts w:ascii="Times New Roman" w:hAnsi="Times New Roman" w:cs="Times New Roman"/>
          <w:color w:val="000000"/>
          <w:sz w:val="28"/>
          <w:szCs w:val="28"/>
        </w:rPr>
        <w:t xml:space="preserve"> лет, а второй - на 55-65 лет [</w:t>
      </w:r>
      <w:r w:rsidR="00A46079">
        <w:rPr>
          <w:rFonts w:ascii="Times New Roman" w:hAnsi="Times New Roman" w:cs="Times New Roman"/>
          <w:color w:val="000000"/>
          <w:sz w:val="28"/>
          <w:szCs w:val="28"/>
        </w:rPr>
        <w:t>5</w:t>
      </w:r>
      <w:r>
        <w:rPr>
          <w:rFonts w:ascii="Times New Roman" w:hAnsi="Times New Roman" w:cs="Times New Roman"/>
          <w:color w:val="000000"/>
          <w:sz w:val="28"/>
          <w:szCs w:val="28"/>
        </w:rPr>
        <w:t>]. НЯК – это заболевание, которое протекает с периодами обострения и ремиссии, продолжается в течение жизни и связано с усложнением социально-психологи</w:t>
      </w:r>
      <w:r w:rsidR="001C5D79">
        <w:rPr>
          <w:rFonts w:ascii="Times New Roman" w:hAnsi="Times New Roman" w:cs="Times New Roman"/>
          <w:color w:val="000000"/>
          <w:sz w:val="28"/>
          <w:szCs w:val="28"/>
        </w:rPr>
        <w:t>ческого состояния человека [</w:t>
      </w:r>
      <w:r w:rsidR="00A46079">
        <w:rPr>
          <w:rFonts w:ascii="Times New Roman" w:hAnsi="Times New Roman" w:cs="Times New Roman"/>
          <w:color w:val="000000"/>
          <w:sz w:val="28"/>
          <w:szCs w:val="28"/>
        </w:rPr>
        <w:t>6</w:t>
      </w:r>
      <w:r>
        <w:rPr>
          <w:rFonts w:ascii="Times New Roman" w:hAnsi="Times New Roman" w:cs="Times New Roman"/>
          <w:color w:val="000000"/>
          <w:sz w:val="28"/>
          <w:szCs w:val="28"/>
        </w:rPr>
        <w:t>]. Среди факторов, способствующих развитию НЯК, следует в первую очередь назвать наследственную предрасположенность и инфекционное воспаление [</w:t>
      </w:r>
      <w:r w:rsidR="00A46079">
        <w:rPr>
          <w:rFonts w:ascii="Times New Roman" w:hAnsi="Times New Roman" w:cs="Times New Roman"/>
          <w:color w:val="000000"/>
          <w:sz w:val="28"/>
          <w:szCs w:val="28"/>
          <w:lang w:val="uk-UA"/>
        </w:rPr>
        <w:t>7</w:t>
      </w:r>
      <w:r>
        <w:rPr>
          <w:rFonts w:ascii="Times New Roman" w:hAnsi="Times New Roman" w:cs="Times New Roman"/>
          <w:color w:val="000000"/>
          <w:sz w:val="28"/>
          <w:szCs w:val="28"/>
        </w:rPr>
        <w:t>].</w:t>
      </w:r>
    </w:p>
    <w:p w:rsidR="004053BF" w:rsidRDefault="00304AB4">
      <w:pPr>
        <w:widowContro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Опасность НЯК заключается в развитии осложнений, среди которых наиболее опасным является </w:t>
      </w:r>
      <w:proofErr w:type="spellStart"/>
      <w:r>
        <w:rPr>
          <w:rFonts w:ascii="Times New Roman" w:hAnsi="Times New Roman" w:cs="Times New Roman"/>
          <w:color w:val="000000"/>
          <w:sz w:val="28"/>
          <w:szCs w:val="28"/>
        </w:rPr>
        <w:t>колоректальный</w:t>
      </w:r>
      <w:proofErr w:type="spellEnd"/>
      <w:r>
        <w:rPr>
          <w:rFonts w:ascii="Times New Roman" w:hAnsi="Times New Roman" w:cs="Times New Roman"/>
          <w:color w:val="000000"/>
          <w:sz w:val="28"/>
          <w:szCs w:val="28"/>
        </w:rPr>
        <w:t xml:space="preserve"> рак. </w:t>
      </w:r>
    </w:p>
    <w:p w:rsidR="004053BF" w:rsidRDefault="00304AB4">
      <w:pPr>
        <w:widowContro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НЯК является достаточно распространенным заболеванием. В 2013 году в Укра</w:t>
      </w:r>
      <w:r w:rsidR="00F75CDF">
        <w:rPr>
          <w:rFonts w:ascii="Times New Roman" w:hAnsi="Times New Roman" w:cs="Times New Roman"/>
          <w:color w:val="000000"/>
          <w:sz w:val="28"/>
          <w:szCs w:val="28"/>
        </w:rPr>
        <w:t xml:space="preserve">ине зарегистрировано 9421 </w:t>
      </w:r>
      <w:proofErr w:type="spellStart"/>
      <w:r w:rsidR="00F75CDF">
        <w:rPr>
          <w:rFonts w:ascii="Times New Roman" w:hAnsi="Times New Roman" w:cs="Times New Roman"/>
          <w:color w:val="000000"/>
          <w:sz w:val="28"/>
          <w:szCs w:val="28"/>
        </w:rPr>
        <w:t>случа</w:t>
      </w:r>
      <w:proofErr w:type="spellEnd"/>
      <w:r w:rsidR="00F75CDF">
        <w:rPr>
          <w:rFonts w:ascii="Times New Roman" w:hAnsi="Times New Roman" w:cs="Times New Roman"/>
          <w:color w:val="000000"/>
          <w:sz w:val="28"/>
          <w:szCs w:val="28"/>
          <w:lang w:val="uk-UA"/>
        </w:rPr>
        <w:t>й</w:t>
      </w:r>
      <w:r w:rsidR="00F75CDF">
        <w:rPr>
          <w:rFonts w:ascii="Times New Roman" w:hAnsi="Times New Roman" w:cs="Times New Roman"/>
          <w:color w:val="000000"/>
          <w:sz w:val="28"/>
          <w:szCs w:val="28"/>
        </w:rPr>
        <w:t xml:space="preserve"> заболеваний </w:t>
      </w:r>
      <w:r>
        <w:rPr>
          <w:rFonts w:ascii="Times New Roman" w:hAnsi="Times New Roman" w:cs="Times New Roman"/>
          <w:color w:val="000000"/>
          <w:sz w:val="28"/>
          <w:szCs w:val="28"/>
        </w:rPr>
        <w:t xml:space="preserve">НЯК (20,8 на 100 000 населения). Отмечается тенденция к росту числа тяжелых, резистентных к лечению форм хронических воспалительных заболеваний кишечника, </w:t>
      </w:r>
      <w:r>
        <w:rPr>
          <w:rFonts w:ascii="Times New Roman" w:hAnsi="Times New Roman" w:cs="Times New Roman"/>
          <w:color w:val="000000"/>
          <w:sz w:val="28"/>
          <w:szCs w:val="28"/>
        </w:rPr>
        <w:lastRenderedPageBreak/>
        <w:t xml:space="preserve">осложнений и оперативных вмешательств, приводящих к </w:t>
      </w:r>
      <w:proofErr w:type="spellStart"/>
      <w:r>
        <w:rPr>
          <w:rFonts w:ascii="Times New Roman" w:hAnsi="Times New Roman" w:cs="Times New Roman"/>
          <w:color w:val="000000"/>
          <w:sz w:val="28"/>
          <w:szCs w:val="28"/>
        </w:rPr>
        <w:t>инвалидизации</w:t>
      </w:r>
      <w:proofErr w:type="spellEnd"/>
      <w:r>
        <w:rPr>
          <w:rFonts w:ascii="Times New Roman" w:hAnsi="Times New Roman" w:cs="Times New Roman"/>
          <w:color w:val="000000"/>
          <w:sz w:val="28"/>
          <w:szCs w:val="28"/>
        </w:rPr>
        <w:t xml:space="preserve"> пациентов молодого, трудоспособного возраста. Все это, в свою очередь, обусловливает значительные экономические затраты, связанные с уходом, лечением и реабилитацией пациентов</w:t>
      </w:r>
      <w:r w:rsidR="00F75CDF">
        <w:rPr>
          <w:rFonts w:ascii="Times New Roman" w:hAnsi="Times New Roman" w:cs="Times New Roman"/>
          <w:color w:val="000000"/>
          <w:sz w:val="28"/>
          <w:szCs w:val="28"/>
          <w:lang w:val="uk-UA"/>
        </w:rPr>
        <w:t xml:space="preserve"> </w:t>
      </w:r>
      <w:r w:rsidR="00A46079">
        <w:rPr>
          <w:rFonts w:ascii="Times New Roman" w:hAnsi="Times New Roman" w:cs="Times New Roman"/>
          <w:color w:val="000000"/>
          <w:sz w:val="28"/>
          <w:szCs w:val="28"/>
        </w:rPr>
        <w:t>[4</w:t>
      </w:r>
      <w:r w:rsidR="00F75CDF" w:rsidRPr="00F75CDF">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4053BF" w:rsidRDefault="00304AB4">
      <w:pPr>
        <w:widowContro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Лечение НЯК направлено на улучшение качества жизни пациентов, а в дальнейшем – на поддержание ремиссии заболевания. </w:t>
      </w:r>
      <w:proofErr w:type="gramStart"/>
      <w:r>
        <w:rPr>
          <w:rFonts w:ascii="Times New Roman" w:hAnsi="Times New Roman" w:cs="Times New Roman"/>
          <w:color w:val="000000"/>
          <w:sz w:val="28"/>
          <w:szCs w:val="28"/>
        </w:rPr>
        <w:t xml:space="preserve">Выбранная фармакотерапия зависит от клинической тяжести, степени заболевания и общего состояния пациента и включает, как правило, назначение </w:t>
      </w:r>
      <w:proofErr w:type="spellStart"/>
      <w:r>
        <w:rPr>
          <w:rFonts w:ascii="Times New Roman" w:hAnsi="Times New Roman" w:cs="Times New Roman"/>
          <w:color w:val="000000"/>
          <w:sz w:val="28"/>
          <w:szCs w:val="28"/>
        </w:rPr>
        <w:t>аминосалицилатов</w:t>
      </w:r>
      <w:proofErr w:type="spellEnd"/>
      <w:r w:rsidR="003F6B7B">
        <w:rPr>
          <w:rFonts w:ascii="Times New Roman" w:hAnsi="Times New Roman" w:cs="Times New Roman"/>
          <w:color w:val="000000"/>
          <w:sz w:val="28"/>
          <w:szCs w:val="28"/>
          <w:lang w:val="uk-UA"/>
        </w:rPr>
        <w:t xml:space="preserve">, </w:t>
      </w:r>
      <w:proofErr w:type="spellStart"/>
      <w:r w:rsidR="003F6B7B">
        <w:rPr>
          <w:rFonts w:ascii="Times New Roman" w:hAnsi="Times New Roman" w:cs="Times New Roman"/>
          <w:color w:val="000000"/>
          <w:sz w:val="28"/>
          <w:szCs w:val="28"/>
          <w:lang w:val="uk-UA"/>
        </w:rPr>
        <w:t>кровезаменяющих</w:t>
      </w:r>
      <w:proofErr w:type="spellEnd"/>
      <w:r w:rsidR="004C746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F6B7B">
        <w:rPr>
          <w:rFonts w:ascii="Times New Roman" w:hAnsi="Times New Roman" w:cs="Times New Roman"/>
          <w:color w:val="000000"/>
          <w:sz w:val="28"/>
          <w:szCs w:val="28"/>
        </w:rPr>
        <w:t>антидиарейных препаратов</w:t>
      </w:r>
      <w:r w:rsidR="004C7461">
        <w:rPr>
          <w:rFonts w:ascii="Times New Roman" w:hAnsi="Times New Roman" w:cs="Times New Roman"/>
          <w:color w:val="000000"/>
          <w:sz w:val="28"/>
          <w:szCs w:val="28"/>
        </w:rPr>
        <w:t>, в средней и тяжело</w:t>
      </w:r>
      <w:r w:rsidR="00220105">
        <w:rPr>
          <w:rFonts w:ascii="Times New Roman" w:hAnsi="Times New Roman" w:cs="Times New Roman"/>
          <w:color w:val="000000"/>
          <w:sz w:val="28"/>
          <w:szCs w:val="28"/>
        </w:rPr>
        <w:t>й</w:t>
      </w:r>
      <w:r>
        <w:rPr>
          <w:rFonts w:ascii="Times New Roman" w:hAnsi="Times New Roman" w:cs="Times New Roman"/>
          <w:color w:val="000000"/>
          <w:sz w:val="28"/>
          <w:szCs w:val="28"/>
        </w:rPr>
        <w:t xml:space="preserve"> </w:t>
      </w:r>
      <w:r w:rsidR="00220105">
        <w:rPr>
          <w:rFonts w:ascii="Times New Roman" w:hAnsi="Times New Roman" w:cs="Times New Roman"/>
          <w:color w:val="000000"/>
          <w:sz w:val="28"/>
          <w:szCs w:val="28"/>
        </w:rPr>
        <w:t xml:space="preserve">стадиях – кортикостероидов </w:t>
      </w:r>
      <w:r w:rsidR="00A46079">
        <w:rPr>
          <w:rFonts w:ascii="Times New Roman" w:hAnsi="Times New Roman" w:cs="Times New Roman"/>
          <w:sz w:val="28"/>
          <w:szCs w:val="28"/>
        </w:rPr>
        <w:t>[</w:t>
      </w:r>
      <w:r w:rsidR="009851BF">
        <w:rPr>
          <w:rFonts w:ascii="Times New Roman" w:hAnsi="Times New Roman" w:cs="Times New Roman"/>
          <w:sz w:val="28"/>
          <w:szCs w:val="28"/>
        </w:rPr>
        <w:t xml:space="preserve">4, </w:t>
      </w:r>
      <w:r w:rsidR="00A46079">
        <w:rPr>
          <w:rFonts w:ascii="Times New Roman" w:hAnsi="Times New Roman" w:cs="Times New Roman"/>
          <w:sz w:val="28"/>
          <w:szCs w:val="28"/>
        </w:rPr>
        <w:t>5, 7</w:t>
      </w:r>
      <w:r>
        <w:rPr>
          <w:rFonts w:ascii="Times New Roman" w:hAnsi="Times New Roman" w:cs="Times New Roman"/>
          <w:sz w:val="28"/>
          <w:szCs w:val="28"/>
        </w:rPr>
        <w:t>].</w:t>
      </w:r>
      <w:proofErr w:type="gramEnd"/>
      <w:r>
        <w:rPr>
          <w:rFonts w:ascii="Times New Roman" w:hAnsi="Times New Roman" w:cs="Times New Roman"/>
          <w:color w:val="000000"/>
          <w:sz w:val="28"/>
          <w:szCs w:val="28"/>
        </w:rPr>
        <w:t xml:space="preserve"> При тяжелой стадии НЯК, когда консервативное лечение малоэффективно, как неотложное мероприятие применяют хирургическое вмешательство</w:t>
      </w:r>
      <w:r w:rsidR="009851BF">
        <w:rPr>
          <w:rFonts w:ascii="Times New Roman" w:hAnsi="Times New Roman" w:cs="Times New Roman"/>
          <w:color w:val="000000"/>
          <w:sz w:val="28"/>
          <w:szCs w:val="28"/>
        </w:rPr>
        <w:t xml:space="preserve"> </w:t>
      </w:r>
      <w:r w:rsidR="00A46079">
        <w:rPr>
          <w:rFonts w:ascii="Times New Roman" w:hAnsi="Times New Roman" w:cs="Times New Roman"/>
          <w:color w:val="000000"/>
          <w:sz w:val="28"/>
          <w:szCs w:val="28"/>
        </w:rPr>
        <w:t>[6</w:t>
      </w:r>
      <w:r w:rsidR="009851BF" w:rsidRPr="009851B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4053BF" w:rsidRDefault="00304AB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Целью данной работы является оценка качества фармакотерапии НЯК у больных в </w:t>
      </w:r>
      <w:r w:rsidR="00F75CDF">
        <w:rPr>
          <w:rFonts w:ascii="Times New Roman" w:hAnsi="Times New Roman" w:cs="Times New Roman"/>
          <w:sz w:val="28"/>
          <w:szCs w:val="28"/>
        </w:rPr>
        <w:t>условиях стационара, проведенная</w:t>
      </w:r>
      <w:r>
        <w:rPr>
          <w:rFonts w:ascii="Times New Roman" w:hAnsi="Times New Roman" w:cs="Times New Roman"/>
          <w:sz w:val="28"/>
          <w:szCs w:val="28"/>
        </w:rPr>
        <w:t xml:space="preserve"> с </w:t>
      </w:r>
      <w:r w:rsidR="00F75CDF">
        <w:rPr>
          <w:rFonts w:ascii="Times New Roman" w:hAnsi="Times New Roman" w:cs="Times New Roman"/>
          <w:sz w:val="28"/>
          <w:szCs w:val="28"/>
        </w:rPr>
        <w:t>помощью VEN и частотного анализов</w:t>
      </w:r>
      <w:r>
        <w:rPr>
          <w:rFonts w:ascii="Times New Roman" w:hAnsi="Times New Roman" w:cs="Times New Roman"/>
          <w:sz w:val="28"/>
          <w:szCs w:val="28"/>
        </w:rPr>
        <w:t xml:space="preserve">, позволяющих оценить, насколько качественно проведена фармакотерапия, </w:t>
      </w:r>
      <w:r w:rsidR="00F75CDF">
        <w:rPr>
          <w:rFonts w:ascii="Times New Roman" w:hAnsi="Times New Roman" w:cs="Times New Roman"/>
          <w:sz w:val="28"/>
          <w:szCs w:val="28"/>
        </w:rPr>
        <w:t xml:space="preserve">и </w:t>
      </w:r>
      <w:r>
        <w:rPr>
          <w:rFonts w:ascii="Times New Roman" w:hAnsi="Times New Roman" w:cs="Times New Roman"/>
          <w:sz w:val="28"/>
          <w:szCs w:val="28"/>
        </w:rPr>
        <w:t xml:space="preserve">соответствует ли она современному уровню медицинской науки и практики. </w:t>
      </w:r>
      <w:proofErr w:type="gramEnd"/>
    </w:p>
    <w:p w:rsidR="004053BF" w:rsidRDefault="00304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необходимо было выполнить следующие задачи: 1) провести ретроспективный анализ листов назначений больных НЯК; 2) определить частоту назначения лекарственных средств (ЛС) больным НЯК; 3) по результатам формального VEN-анализа оценить соответствие фармакотерапии НЯК требованиям нормативных медико-технологических документов Минздрава Украины: Государственного формуляра лекарственных средств (ГФЛС) и </w:t>
      </w:r>
      <w:r w:rsidR="00436882">
        <w:rPr>
          <w:rFonts w:ascii="Times New Roman" w:hAnsi="Times New Roman" w:cs="Times New Roman"/>
          <w:sz w:val="28"/>
          <w:szCs w:val="28"/>
        </w:rPr>
        <w:t xml:space="preserve">действующего на момент исследования </w:t>
      </w:r>
      <w:r>
        <w:rPr>
          <w:rFonts w:ascii="Times New Roman" w:hAnsi="Times New Roman" w:cs="Times New Roman"/>
          <w:sz w:val="28"/>
          <w:szCs w:val="28"/>
        </w:rPr>
        <w:t>клинического протокола оказания медицинск</w:t>
      </w:r>
      <w:r w:rsidR="006772AD">
        <w:rPr>
          <w:rFonts w:ascii="Times New Roman" w:hAnsi="Times New Roman" w:cs="Times New Roman"/>
          <w:sz w:val="28"/>
          <w:szCs w:val="28"/>
        </w:rPr>
        <w:t>ой помощи (КПОМП) больным НЯК</w:t>
      </w:r>
      <w:r w:rsidR="00436882">
        <w:rPr>
          <w:rFonts w:ascii="Times New Roman" w:hAnsi="Times New Roman" w:cs="Times New Roman"/>
          <w:sz w:val="28"/>
          <w:szCs w:val="28"/>
        </w:rPr>
        <w:t xml:space="preserve"> (2005 г</w:t>
      </w:r>
      <w:r w:rsidR="00436882" w:rsidRPr="00B57192">
        <w:rPr>
          <w:rFonts w:ascii="Times New Roman" w:hAnsi="Times New Roman" w:cs="Times New Roman"/>
          <w:sz w:val="28"/>
          <w:szCs w:val="28"/>
        </w:rPr>
        <w:t>.)</w:t>
      </w:r>
      <w:r w:rsidR="006772AD" w:rsidRPr="00B57192">
        <w:rPr>
          <w:rFonts w:ascii="Times New Roman" w:hAnsi="Times New Roman" w:cs="Times New Roman"/>
          <w:sz w:val="28"/>
          <w:szCs w:val="28"/>
        </w:rPr>
        <w:t xml:space="preserve"> [2</w:t>
      </w:r>
      <w:r w:rsidRPr="00B57192">
        <w:rPr>
          <w:rFonts w:ascii="Times New Roman" w:hAnsi="Times New Roman" w:cs="Times New Roman"/>
          <w:sz w:val="28"/>
          <w:szCs w:val="28"/>
        </w:rPr>
        <w:t>]</w:t>
      </w:r>
      <w:r w:rsidR="003C2BD3" w:rsidRPr="00B57192">
        <w:rPr>
          <w:rFonts w:ascii="Times New Roman" w:hAnsi="Times New Roman" w:cs="Times New Roman"/>
          <w:sz w:val="28"/>
          <w:szCs w:val="28"/>
        </w:rPr>
        <w:t xml:space="preserve">, а также сравнить с требованиями </w:t>
      </w:r>
      <w:r w:rsidR="00436882" w:rsidRPr="00B57192">
        <w:rPr>
          <w:rFonts w:ascii="Times New Roman" w:hAnsi="Times New Roman" w:cs="Times New Roman"/>
          <w:sz w:val="28"/>
          <w:szCs w:val="28"/>
        </w:rPr>
        <w:t>унифицированного клинического протокола оказания медицинской помощи (УКПОМП) больным НЯК</w:t>
      </w:r>
      <w:r w:rsidR="003C2BD3" w:rsidRPr="00B57192">
        <w:rPr>
          <w:rFonts w:ascii="Times New Roman" w:hAnsi="Times New Roman" w:cs="Times New Roman"/>
          <w:sz w:val="28"/>
          <w:szCs w:val="28"/>
        </w:rPr>
        <w:t>, который был утвержден в 2016 г.</w:t>
      </w:r>
      <w:r w:rsidR="00436882" w:rsidRPr="00B57192">
        <w:rPr>
          <w:rFonts w:ascii="Times New Roman" w:hAnsi="Times New Roman" w:cs="Times New Roman"/>
          <w:sz w:val="28"/>
          <w:szCs w:val="28"/>
        </w:rPr>
        <w:t xml:space="preserve"> </w:t>
      </w:r>
      <w:r w:rsidR="00B57192" w:rsidRPr="00B57192">
        <w:rPr>
          <w:rFonts w:ascii="Times New Roman" w:hAnsi="Times New Roman" w:cs="Times New Roman"/>
          <w:sz w:val="28"/>
          <w:szCs w:val="28"/>
        </w:rPr>
        <w:t>[4</w:t>
      </w:r>
      <w:r w:rsidR="00436882" w:rsidRPr="00B57192">
        <w:rPr>
          <w:rFonts w:ascii="Times New Roman" w:hAnsi="Times New Roman" w:cs="Times New Roman"/>
          <w:sz w:val="28"/>
          <w:szCs w:val="28"/>
        </w:rPr>
        <w:t>]</w:t>
      </w:r>
      <w:r w:rsidRPr="00B57192">
        <w:rPr>
          <w:rFonts w:ascii="Times New Roman" w:hAnsi="Times New Roman" w:cs="Times New Roman"/>
          <w:sz w:val="28"/>
          <w:szCs w:val="28"/>
        </w:rPr>
        <w:t>.</w:t>
      </w:r>
      <w:r>
        <w:rPr>
          <w:rFonts w:ascii="Times New Roman" w:hAnsi="Times New Roman" w:cs="Times New Roman"/>
          <w:sz w:val="28"/>
          <w:szCs w:val="28"/>
        </w:rPr>
        <w:t xml:space="preserve"> При условии, когда ЛС рекомендовано для лечения данного заболевания нормативным документом, то ему присваивают индекс V (</w:t>
      </w:r>
      <w:proofErr w:type="spellStart"/>
      <w:r>
        <w:rPr>
          <w:rFonts w:ascii="Times New Roman" w:hAnsi="Times New Roman" w:cs="Times New Roman"/>
          <w:sz w:val="28"/>
          <w:szCs w:val="28"/>
        </w:rPr>
        <w:t>vital</w:t>
      </w:r>
      <w:proofErr w:type="spellEnd"/>
      <w:r>
        <w:rPr>
          <w:rFonts w:ascii="Times New Roman" w:hAnsi="Times New Roman" w:cs="Times New Roman"/>
          <w:sz w:val="28"/>
          <w:szCs w:val="28"/>
        </w:rPr>
        <w:t xml:space="preserve">, жизненно необходимый), а при отсутствии ЛС в нормативном документе </w:t>
      </w:r>
      <w:r w:rsidR="009851BF">
        <w:rPr>
          <w:rFonts w:ascii="Times New Roman" w:hAnsi="Times New Roman" w:cs="Times New Roman"/>
          <w:color w:val="000000"/>
          <w:sz w:val="28"/>
          <w:szCs w:val="28"/>
        </w:rPr>
        <w:t>–</w:t>
      </w:r>
      <w:r>
        <w:rPr>
          <w:rFonts w:ascii="Times New Roman" w:hAnsi="Times New Roman" w:cs="Times New Roman"/>
          <w:sz w:val="28"/>
          <w:szCs w:val="28"/>
        </w:rPr>
        <w:t xml:space="preserve"> индекс N (</w:t>
      </w:r>
      <w:proofErr w:type="spellStart"/>
      <w:r>
        <w:rPr>
          <w:rFonts w:ascii="Times New Roman" w:hAnsi="Times New Roman" w:cs="Times New Roman"/>
          <w:sz w:val="28"/>
          <w:szCs w:val="28"/>
        </w:rPr>
        <w:t>n</w:t>
      </w:r>
      <w:r w:rsidR="001C5D79">
        <w:rPr>
          <w:rFonts w:ascii="Times New Roman" w:hAnsi="Times New Roman" w:cs="Times New Roman"/>
          <w:sz w:val="28"/>
          <w:szCs w:val="28"/>
        </w:rPr>
        <w:t>on-essential</w:t>
      </w:r>
      <w:proofErr w:type="spellEnd"/>
      <w:r w:rsidR="001C5D79">
        <w:rPr>
          <w:rFonts w:ascii="Times New Roman" w:hAnsi="Times New Roman" w:cs="Times New Roman"/>
          <w:sz w:val="28"/>
          <w:szCs w:val="28"/>
        </w:rPr>
        <w:t>, второстепенный) [3</w:t>
      </w:r>
      <w:r>
        <w:rPr>
          <w:rFonts w:ascii="Times New Roman" w:hAnsi="Times New Roman" w:cs="Times New Roman"/>
          <w:sz w:val="28"/>
          <w:szCs w:val="28"/>
        </w:rPr>
        <w:t>]. Из нормативных медико-технологических документов при исследовании</w:t>
      </w:r>
      <w:r w:rsidR="003F6B7B">
        <w:rPr>
          <w:rFonts w:ascii="Times New Roman" w:hAnsi="Times New Roman" w:cs="Times New Roman"/>
          <w:sz w:val="28"/>
          <w:szCs w:val="28"/>
        </w:rPr>
        <w:t xml:space="preserve"> использовали ГФЛСУ (7 выпуск,</w:t>
      </w:r>
      <w:r>
        <w:rPr>
          <w:rFonts w:ascii="Times New Roman" w:hAnsi="Times New Roman" w:cs="Times New Roman"/>
          <w:sz w:val="28"/>
          <w:szCs w:val="28"/>
        </w:rPr>
        <w:t xml:space="preserve"> 2015</w:t>
      </w:r>
      <w:r w:rsidR="00B57192">
        <w:rPr>
          <w:rFonts w:ascii="Times New Roman" w:hAnsi="Times New Roman" w:cs="Times New Roman"/>
          <w:sz w:val="28"/>
          <w:szCs w:val="28"/>
        </w:rPr>
        <w:t xml:space="preserve"> год) [1] и </w:t>
      </w:r>
      <w:r w:rsidR="001C5D79">
        <w:rPr>
          <w:rFonts w:ascii="Times New Roman" w:hAnsi="Times New Roman" w:cs="Times New Roman"/>
          <w:sz w:val="28"/>
          <w:szCs w:val="28"/>
        </w:rPr>
        <w:t xml:space="preserve">КПОМП больным НЯК </w:t>
      </w:r>
      <w:r w:rsidR="00B57192" w:rsidRPr="00B57192">
        <w:rPr>
          <w:rFonts w:ascii="Times New Roman" w:hAnsi="Times New Roman" w:cs="Times New Roman"/>
          <w:sz w:val="28"/>
          <w:szCs w:val="28"/>
        </w:rPr>
        <w:t>[2</w:t>
      </w:r>
      <w:r w:rsidR="003F6B7B" w:rsidRPr="00B57192">
        <w:rPr>
          <w:rFonts w:ascii="Times New Roman" w:hAnsi="Times New Roman" w:cs="Times New Roman"/>
          <w:sz w:val="28"/>
          <w:szCs w:val="28"/>
        </w:rPr>
        <w:t>],</w:t>
      </w:r>
      <w:r w:rsidR="003F6B7B">
        <w:rPr>
          <w:rFonts w:ascii="Times New Roman" w:hAnsi="Times New Roman" w:cs="Times New Roman"/>
          <w:sz w:val="28"/>
          <w:szCs w:val="28"/>
        </w:rPr>
        <w:t xml:space="preserve"> а также</w:t>
      </w:r>
      <w:r>
        <w:rPr>
          <w:rFonts w:ascii="Times New Roman" w:hAnsi="Times New Roman" w:cs="Times New Roman"/>
          <w:sz w:val="28"/>
          <w:szCs w:val="28"/>
        </w:rPr>
        <w:t xml:space="preserve"> другие КПОМП больным </w:t>
      </w:r>
      <w:r w:rsidR="003F6B7B">
        <w:rPr>
          <w:rFonts w:ascii="Times New Roman" w:hAnsi="Times New Roman" w:cs="Times New Roman"/>
          <w:sz w:val="28"/>
          <w:szCs w:val="28"/>
        </w:rPr>
        <w:t>с сопутствующими заболеваниями</w:t>
      </w:r>
      <w:r>
        <w:rPr>
          <w:rFonts w:ascii="Times New Roman" w:hAnsi="Times New Roman" w:cs="Times New Roman"/>
          <w:sz w:val="28"/>
          <w:szCs w:val="28"/>
        </w:rPr>
        <w:t>.</w:t>
      </w:r>
    </w:p>
    <w:p w:rsidR="003F6B7B" w:rsidRDefault="00304AB4" w:rsidP="003F6B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Ретроспективный клинико-экономический анализ врачебных назначений проведен на основе 32 историй болезней пациентов с НЯК, которые н</w:t>
      </w:r>
      <w:r w:rsidR="004118A2">
        <w:rPr>
          <w:rFonts w:ascii="Times New Roman" w:hAnsi="Times New Roman" w:cs="Times New Roman"/>
          <w:sz w:val="28"/>
          <w:szCs w:val="28"/>
        </w:rPr>
        <w:t>а протяжении 12 месяцев (январь-</w:t>
      </w:r>
      <w:r>
        <w:rPr>
          <w:rFonts w:ascii="Times New Roman" w:hAnsi="Times New Roman" w:cs="Times New Roman"/>
          <w:sz w:val="28"/>
          <w:szCs w:val="28"/>
        </w:rPr>
        <w:t>декабрь 2015</w:t>
      </w:r>
      <w:r w:rsidR="004118A2">
        <w:rPr>
          <w:rFonts w:ascii="Times New Roman" w:hAnsi="Times New Roman" w:cs="Times New Roman"/>
          <w:sz w:val="28"/>
          <w:szCs w:val="28"/>
        </w:rPr>
        <w:t xml:space="preserve"> г.</w:t>
      </w:r>
      <w:r>
        <w:rPr>
          <w:rFonts w:ascii="Times New Roman" w:hAnsi="Times New Roman" w:cs="Times New Roman"/>
          <w:sz w:val="28"/>
          <w:szCs w:val="28"/>
        </w:rPr>
        <w:t>) проходили лечение в гастроэнтерологическом отделении одной из клинических больниц города Ивано-Франковска.</w:t>
      </w:r>
      <w:r w:rsidR="003F6B7B">
        <w:rPr>
          <w:rFonts w:ascii="Times New Roman" w:hAnsi="Times New Roman" w:cs="Times New Roman"/>
          <w:sz w:val="28"/>
          <w:szCs w:val="28"/>
        </w:rPr>
        <w:t xml:space="preserve"> </w:t>
      </w:r>
      <w:r>
        <w:rPr>
          <w:rFonts w:ascii="Times New Roman" w:hAnsi="Times New Roman" w:cs="Times New Roman"/>
          <w:sz w:val="28"/>
          <w:szCs w:val="28"/>
        </w:rPr>
        <w:t>Возраст больных НЯК варьировал от 18 до 79 лет. Сред</w:t>
      </w:r>
      <w:r w:rsidR="00F75CDF">
        <w:rPr>
          <w:rFonts w:ascii="Times New Roman" w:hAnsi="Times New Roman" w:cs="Times New Roman"/>
          <w:sz w:val="28"/>
          <w:szCs w:val="28"/>
        </w:rPr>
        <w:t>и больных большинство составляли</w:t>
      </w:r>
      <w:r>
        <w:rPr>
          <w:rFonts w:ascii="Times New Roman" w:hAnsi="Times New Roman" w:cs="Times New Roman"/>
          <w:sz w:val="28"/>
          <w:szCs w:val="28"/>
        </w:rPr>
        <w:t xml:space="preserve"> мужчины – 19</w:t>
      </w:r>
      <w:r w:rsidR="00F75CDF">
        <w:rPr>
          <w:rFonts w:ascii="Times New Roman" w:hAnsi="Times New Roman" w:cs="Times New Roman"/>
          <w:sz w:val="28"/>
          <w:szCs w:val="28"/>
        </w:rPr>
        <w:t xml:space="preserve"> человек</w:t>
      </w:r>
      <w:r>
        <w:rPr>
          <w:rFonts w:ascii="Times New Roman" w:hAnsi="Times New Roman" w:cs="Times New Roman"/>
          <w:sz w:val="28"/>
          <w:szCs w:val="28"/>
        </w:rPr>
        <w:t xml:space="preserve"> и 13 </w:t>
      </w:r>
      <w:r w:rsidR="00F75CDF">
        <w:rPr>
          <w:rFonts w:ascii="Times New Roman" w:hAnsi="Times New Roman" w:cs="Times New Roman"/>
          <w:sz w:val="28"/>
          <w:szCs w:val="28"/>
        </w:rPr>
        <w:t xml:space="preserve">человек </w:t>
      </w:r>
      <w:proofErr w:type="gramStart"/>
      <w:r w:rsidR="00F75CDF">
        <w:rPr>
          <w:rFonts w:ascii="Times New Roman" w:hAnsi="Times New Roman" w:cs="Times New Roman"/>
          <w:sz w:val="28"/>
          <w:szCs w:val="28"/>
        </w:rPr>
        <w:t>–</w:t>
      </w:r>
      <w:r>
        <w:rPr>
          <w:rFonts w:ascii="Times New Roman" w:hAnsi="Times New Roman" w:cs="Times New Roman"/>
          <w:sz w:val="28"/>
          <w:szCs w:val="28"/>
        </w:rPr>
        <w:t>ж</w:t>
      </w:r>
      <w:proofErr w:type="gramEnd"/>
      <w:r>
        <w:rPr>
          <w:rFonts w:ascii="Times New Roman" w:hAnsi="Times New Roman" w:cs="Times New Roman"/>
          <w:sz w:val="28"/>
          <w:szCs w:val="28"/>
        </w:rPr>
        <w:t>енщин</w:t>
      </w:r>
      <w:r w:rsidR="00F75CDF">
        <w:rPr>
          <w:rFonts w:ascii="Times New Roman" w:hAnsi="Times New Roman" w:cs="Times New Roman"/>
          <w:sz w:val="28"/>
          <w:szCs w:val="28"/>
        </w:rPr>
        <w:t>ы. Средняя</w:t>
      </w:r>
      <w:r>
        <w:rPr>
          <w:rFonts w:ascii="Times New Roman" w:hAnsi="Times New Roman" w:cs="Times New Roman"/>
          <w:sz w:val="28"/>
          <w:szCs w:val="28"/>
        </w:rPr>
        <w:t xml:space="preserve"> </w:t>
      </w:r>
      <w:r w:rsidR="00F75CDF">
        <w:rPr>
          <w:rFonts w:ascii="Times New Roman" w:hAnsi="Times New Roman" w:cs="Times New Roman"/>
          <w:sz w:val="28"/>
          <w:szCs w:val="28"/>
        </w:rPr>
        <w:t>продолжительность</w:t>
      </w:r>
      <w:r>
        <w:rPr>
          <w:rFonts w:ascii="Times New Roman" w:hAnsi="Times New Roman" w:cs="Times New Roman"/>
          <w:sz w:val="28"/>
          <w:szCs w:val="28"/>
        </w:rPr>
        <w:t xml:space="preserve"> пребывания</w:t>
      </w:r>
      <w:r w:rsidR="00F75CDF">
        <w:rPr>
          <w:rFonts w:ascii="Times New Roman" w:hAnsi="Times New Roman" w:cs="Times New Roman"/>
          <w:sz w:val="28"/>
          <w:szCs w:val="28"/>
        </w:rPr>
        <w:t xml:space="preserve"> больного в стационаре составила</w:t>
      </w:r>
      <w:r>
        <w:rPr>
          <w:rFonts w:ascii="Times New Roman" w:hAnsi="Times New Roman" w:cs="Times New Roman"/>
          <w:sz w:val="28"/>
          <w:szCs w:val="28"/>
        </w:rPr>
        <w:t xml:space="preserve"> 13 дней. </w:t>
      </w:r>
      <w:r w:rsidR="002F79BD">
        <w:rPr>
          <w:rFonts w:ascii="Times New Roman" w:hAnsi="Times New Roman" w:cs="Times New Roman"/>
          <w:sz w:val="28"/>
          <w:szCs w:val="28"/>
        </w:rPr>
        <w:t xml:space="preserve">У пациентов кроме основного заболевания наиболее часто встречались такие сопутствующие заболевания: хронический </w:t>
      </w:r>
      <w:r w:rsidR="00170FAE">
        <w:rPr>
          <w:rFonts w:ascii="Times New Roman" w:hAnsi="Times New Roman" w:cs="Times New Roman"/>
          <w:sz w:val="28"/>
          <w:szCs w:val="28"/>
        </w:rPr>
        <w:t>гастродуоденит</w:t>
      </w:r>
      <w:r w:rsidR="002F79BD">
        <w:rPr>
          <w:rFonts w:ascii="Times New Roman" w:hAnsi="Times New Roman" w:cs="Times New Roman"/>
          <w:sz w:val="28"/>
          <w:szCs w:val="28"/>
        </w:rPr>
        <w:t xml:space="preserve"> (40,6%), хронический холецистит (18,8%),  </w:t>
      </w:r>
      <w:r w:rsidR="00B854D6">
        <w:rPr>
          <w:rFonts w:ascii="Times New Roman" w:hAnsi="Times New Roman" w:cs="Times New Roman"/>
          <w:sz w:val="28"/>
          <w:szCs w:val="28"/>
        </w:rPr>
        <w:t xml:space="preserve">реактивный панкреатит (15,%),  </w:t>
      </w:r>
      <w:r w:rsidR="002F79BD">
        <w:rPr>
          <w:rFonts w:ascii="Times New Roman" w:hAnsi="Times New Roman" w:cs="Times New Roman"/>
          <w:sz w:val="28"/>
          <w:szCs w:val="28"/>
        </w:rPr>
        <w:lastRenderedPageBreak/>
        <w:t xml:space="preserve">хронический панкреатит (15,6%), </w:t>
      </w:r>
      <w:r w:rsidR="00B854D6">
        <w:rPr>
          <w:rFonts w:ascii="Times New Roman" w:hAnsi="Times New Roman" w:cs="Times New Roman"/>
          <w:sz w:val="28"/>
          <w:szCs w:val="28"/>
        </w:rPr>
        <w:t xml:space="preserve">дисбактериоз (12,5%), </w:t>
      </w:r>
      <w:proofErr w:type="gramStart"/>
      <w:r w:rsidR="00B854D6">
        <w:rPr>
          <w:rFonts w:ascii="Times New Roman" w:hAnsi="Times New Roman" w:cs="Times New Roman"/>
          <w:sz w:val="28"/>
          <w:szCs w:val="28"/>
        </w:rPr>
        <w:t>железо-дефицитная</w:t>
      </w:r>
      <w:proofErr w:type="gramEnd"/>
      <w:r w:rsidR="00B854D6">
        <w:rPr>
          <w:rFonts w:ascii="Times New Roman" w:hAnsi="Times New Roman" w:cs="Times New Roman"/>
          <w:sz w:val="28"/>
          <w:szCs w:val="28"/>
        </w:rPr>
        <w:t xml:space="preserve"> анемия (9,4%) и др.</w:t>
      </w:r>
    </w:p>
    <w:p w:rsidR="004053BF" w:rsidRDefault="00304AB4" w:rsidP="00D60A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Проведенный анализ историй болезней пациентов с НЯК показал, что им всего было назначено </w:t>
      </w:r>
      <w:r w:rsidR="00871E81">
        <w:rPr>
          <w:rFonts w:ascii="Times New Roman" w:hAnsi="Times New Roman" w:cs="Times New Roman"/>
          <w:sz w:val="28"/>
          <w:szCs w:val="28"/>
        </w:rPr>
        <w:t>59</w:t>
      </w:r>
      <w:r>
        <w:rPr>
          <w:rFonts w:ascii="Times New Roman" w:hAnsi="Times New Roman" w:cs="Times New Roman"/>
          <w:sz w:val="28"/>
          <w:szCs w:val="28"/>
        </w:rPr>
        <w:t xml:space="preserve"> торговых наименований (ТН) ЛС. Соотношение импортных и отечественных препаратов составило </w:t>
      </w:r>
      <w:r>
        <w:rPr>
          <w:rFonts w:ascii="Times New Roman" w:hAnsi="Times New Roman" w:cs="Times New Roman"/>
          <w:sz w:val="28"/>
          <w:szCs w:val="28"/>
          <w:lang w:val="uk-UA"/>
        </w:rPr>
        <w:t>5</w:t>
      </w:r>
      <w:r>
        <w:rPr>
          <w:rFonts w:ascii="Times New Roman" w:hAnsi="Times New Roman" w:cs="Times New Roman"/>
          <w:sz w:val="28"/>
          <w:szCs w:val="28"/>
        </w:rPr>
        <w:t xml:space="preserve">: 1. Все ЛС были отнесены к  </w:t>
      </w:r>
      <w:r w:rsidRPr="006772AD">
        <w:rPr>
          <w:rFonts w:ascii="Times New Roman" w:hAnsi="Times New Roman" w:cs="Times New Roman"/>
          <w:sz w:val="28"/>
          <w:szCs w:val="28"/>
        </w:rPr>
        <w:t xml:space="preserve">48 </w:t>
      </w:r>
      <w:r w:rsidR="003F6B7B">
        <w:rPr>
          <w:rFonts w:ascii="Times New Roman" w:hAnsi="Times New Roman" w:cs="Times New Roman"/>
          <w:sz w:val="28"/>
          <w:szCs w:val="28"/>
        </w:rPr>
        <w:t xml:space="preserve"> международным непатентованным наименованиям (</w:t>
      </w:r>
      <w:r w:rsidRPr="006772AD">
        <w:rPr>
          <w:rFonts w:ascii="Times New Roman" w:hAnsi="Times New Roman" w:cs="Times New Roman"/>
          <w:sz w:val="28"/>
          <w:szCs w:val="28"/>
        </w:rPr>
        <w:t>МНН</w:t>
      </w:r>
      <w:r w:rsidR="003F6B7B">
        <w:rPr>
          <w:rFonts w:ascii="Times New Roman" w:hAnsi="Times New Roman" w:cs="Times New Roman"/>
          <w:sz w:val="28"/>
          <w:szCs w:val="28"/>
        </w:rPr>
        <w:t>)</w:t>
      </w:r>
      <w:r w:rsidRPr="006772AD">
        <w:rPr>
          <w:rFonts w:ascii="Times New Roman" w:hAnsi="Times New Roman" w:cs="Times New Roman"/>
          <w:sz w:val="28"/>
          <w:szCs w:val="28"/>
        </w:rPr>
        <w:t xml:space="preserve"> </w:t>
      </w:r>
      <w:r w:rsidR="004D2D8F">
        <w:rPr>
          <w:rFonts w:ascii="Times New Roman" w:hAnsi="Times New Roman" w:cs="Times New Roman"/>
          <w:sz w:val="28"/>
          <w:szCs w:val="28"/>
        </w:rPr>
        <w:t xml:space="preserve">и к 27 </w:t>
      </w:r>
      <w:r w:rsidR="003F6B7B">
        <w:rPr>
          <w:rFonts w:ascii="Times New Roman" w:hAnsi="Times New Roman" w:cs="Times New Roman"/>
          <w:sz w:val="28"/>
          <w:szCs w:val="28"/>
        </w:rPr>
        <w:t xml:space="preserve">фармакотерапевтическим </w:t>
      </w:r>
      <w:r w:rsidRPr="004D2D8F">
        <w:rPr>
          <w:rFonts w:ascii="Times New Roman" w:hAnsi="Times New Roman" w:cs="Times New Roman"/>
          <w:sz w:val="28"/>
          <w:szCs w:val="28"/>
        </w:rPr>
        <w:t>групп</w:t>
      </w:r>
      <w:r w:rsidR="004D2D8F">
        <w:rPr>
          <w:rFonts w:ascii="Times New Roman" w:hAnsi="Times New Roman" w:cs="Times New Roman"/>
          <w:sz w:val="28"/>
          <w:szCs w:val="28"/>
        </w:rPr>
        <w:t>ам</w:t>
      </w:r>
      <w:r w:rsidRPr="004D2D8F">
        <w:rPr>
          <w:rFonts w:ascii="Times New Roman" w:hAnsi="Times New Roman" w:cs="Times New Roman"/>
          <w:sz w:val="28"/>
          <w:szCs w:val="28"/>
        </w:rPr>
        <w:t>.</w:t>
      </w:r>
      <w:r>
        <w:rPr>
          <w:rFonts w:ascii="Times New Roman" w:hAnsi="Times New Roman" w:cs="Times New Roman"/>
          <w:sz w:val="28"/>
          <w:szCs w:val="28"/>
        </w:rPr>
        <w:t xml:space="preserve"> Для лечения основного заболевания использо</w:t>
      </w:r>
      <w:r w:rsidR="00170FAE">
        <w:rPr>
          <w:rFonts w:ascii="Times New Roman" w:hAnsi="Times New Roman" w:cs="Times New Roman"/>
          <w:sz w:val="28"/>
          <w:szCs w:val="28"/>
        </w:rPr>
        <w:t>вали 19 ТН, которые были отнесены к  6</w:t>
      </w:r>
      <w:r>
        <w:rPr>
          <w:rFonts w:ascii="Times New Roman" w:hAnsi="Times New Roman" w:cs="Times New Roman"/>
          <w:sz w:val="28"/>
          <w:szCs w:val="28"/>
        </w:rPr>
        <w:t xml:space="preserve"> </w:t>
      </w:r>
      <w:r w:rsidR="003F6B7B">
        <w:rPr>
          <w:rFonts w:ascii="Times New Roman" w:hAnsi="Times New Roman" w:cs="Times New Roman"/>
          <w:sz w:val="28"/>
          <w:szCs w:val="28"/>
        </w:rPr>
        <w:t xml:space="preserve">фармакотерапевтическим </w:t>
      </w:r>
      <w:r>
        <w:rPr>
          <w:rFonts w:ascii="Times New Roman" w:hAnsi="Times New Roman" w:cs="Times New Roman"/>
          <w:sz w:val="28"/>
          <w:szCs w:val="28"/>
        </w:rPr>
        <w:t>группам. Для лечения сопутствующих заболеваний пациен</w:t>
      </w:r>
      <w:r w:rsidR="00170FAE">
        <w:rPr>
          <w:rFonts w:ascii="Times New Roman" w:hAnsi="Times New Roman" w:cs="Times New Roman"/>
          <w:sz w:val="28"/>
          <w:szCs w:val="28"/>
        </w:rPr>
        <w:t>там было назначено 40</w:t>
      </w:r>
      <w:r w:rsidR="00F75CDF">
        <w:rPr>
          <w:rFonts w:ascii="Times New Roman" w:hAnsi="Times New Roman" w:cs="Times New Roman"/>
          <w:sz w:val="28"/>
          <w:szCs w:val="28"/>
        </w:rPr>
        <w:t xml:space="preserve"> ТН ЛС из </w:t>
      </w:r>
      <w:r w:rsidR="00170FAE">
        <w:rPr>
          <w:rFonts w:ascii="Times New Roman" w:hAnsi="Times New Roman" w:cs="Times New Roman"/>
          <w:sz w:val="28"/>
          <w:szCs w:val="28"/>
        </w:rPr>
        <w:t>21</w:t>
      </w:r>
      <w:r>
        <w:rPr>
          <w:rFonts w:ascii="Times New Roman" w:hAnsi="Times New Roman" w:cs="Times New Roman"/>
          <w:sz w:val="28"/>
          <w:szCs w:val="28"/>
        </w:rPr>
        <w:t xml:space="preserve"> фармако</w:t>
      </w:r>
      <w:r w:rsidR="003F6B7B">
        <w:rPr>
          <w:rFonts w:ascii="Times New Roman" w:hAnsi="Times New Roman" w:cs="Times New Roman"/>
          <w:sz w:val="28"/>
          <w:szCs w:val="28"/>
        </w:rPr>
        <w:t>терапевти</w:t>
      </w:r>
      <w:r w:rsidR="00170FAE">
        <w:rPr>
          <w:rFonts w:ascii="Times New Roman" w:hAnsi="Times New Roman" w:cs="Times New Roman"/>
          <w:sz w:val="28"/>
          <w:szCs w:val="28"/>
        </w:rPr>
        <w:t>ческой</w:t>
      </w:r>
      <w:r>
        <w:rPr>
          <w:rFonts w:ascii="Times New Roman" w:hAnsi="Times New Roman" w:cs="Times New Roman"/>
          <w:sz w:val="28"/>
          <w:szCs w:val="28"/>
        </w:rPr>
        <w:t xml:space="preserve"> групп</w:t>
      </w:r>
      <w:r w:rsidR="00170FAE">
        <w:rPr>
          <w:rFonts w:ascii="Times New Roman" w:hAnsi="Times New Roman" w:cs="Times New Roman"/>
          <w:sz w:val="28"/>
          <w:szCs w:val="28"/>
        </w:rPr>
        <w:t>ы</w:t>
      </w:r>
      <w:r>
        <w:rPr>
          <w:rFonts w:ascii="Times New Roman" w:hAnsi="Times New Roman" w:cs="Times New Roman"/>
          <w:sz w:val="28"/>
          <w:szCs w:val="28"/>
        </w:rPr>
        <w:t>.</w:t>
      </w:r>
      <w:r w:rsidR="00D60A6E">
        <w:rPr>
          <w:rFonts w:ascii="Times New Roman" w:hAnsi="Times New Roman" w:cs="Times New Roman"/>
          <w:sz w:val="28"/>
          <w:szCs w:val="28"/>
          <w:lang w:val="uk-UA"/>
        </w:rPr>
        <w:t xml:space="preserve"> </w:t>
      </w:r>
      <w:r>
        <w:rPr>
          <w:rFonts w:ascii="Times New Roman" w:hAnsi="Times New Roman" w:cs="Times New Roman"/>
          <w:sz w:val="28"/>
          <w:szCs w:val="28"/>
        </w:rPr>
        <w:t>В течение исследуемого периода в данном отделении зарегистрировано 184 назначен</w:t>
      </w:r>
      <w:r w:rsidR="004A4152">
        <w:rPr>
          <w:rFonts w:ascii="Times New Roman" w:hAnsi="Times New Roman" w:cs="Times New Roman"/>
          <w:sz w:val="28"/>
          <w:szCs w:val="28"/>
          <w:lang w:val="uk-UA"/>
        </w:rPr>
        <w:t>и</w:t>
      </w:r>
      <w:r>
        <w:rPr>
          <w:rFonts w:ascii="Times New Roman" w:hAnsi="Times New Roman" w:cs="Times New Roman"/>
          <w:sz w:val="28"/>
          <w:szCs w:val="28"/>
        </w:rPr>
        <w:t>я ЛС всем пациентам с НЯК, что составляет в среднем 6 ЛС на 1 больно</w:t>
      </w:r>
      <w:r w:rsidR="004D2D8F">
        <w:rPr>
          <w:rFonts w:ascii="Times New Roman" w:hAnsi="Times New Roman" w:cs="Times New Roman"/>
          <w:sz w:val="28"/>
          <w:szCs w:val="28"/>
        </w:rPr>
        <w:t xml:space="preserve">го </w:t>
      </w:r>
      <w:r w:rsidR="00D60A6E">
        <w:rPr>
          <w:rFonts w:ascii="Times New Roman" w:hAnsi="Times New Roman" w:cs="Times New Roman"/>
          <w:sz w:val="28"/>
          <w:szCs w:val="28"/>
          <w:lang w:val="uk-UA"/>
        </w:rPr>
        <w:t xml:space="preserve">и </w:t>
      </w:r>
      <w:r>
        <w:rPr>
          <w:rFonts w:ascii="Times New Roman" w:hAnsi="Times New Roman" w:cs="Times New Roman"/>
          <w:sz w:val="28"/>
          <w:szCs w:val="28"/>
        </w:rPr>
        <w:t>соглас</w:t>
      </w:r>
      <w:r w:rsidR="00D60A6E">
        <w:rPr>
          <w:rFonts w:ascii="Times New Roman" w:hAnsi="Times New Roman" w:cs="Times New Roman"/>
          <w:sz w:val="28"/>
          <w:szCs w:val="28"/>
          <w:lang w:val="uk-UA"/>
        </w:rPr>
        <w:t xml:space="preserve">уется с </w:t>
      </w:r>
      <w:r w:rsidR="00D60A6E">
        <w:rPr>
          <w:rFonts w:ascii="Times New Roman" w:hAnsi="Times New Roman" w:cs="Times New Roman"/>
          <w:sz w:val="28"/>
          <w:szCs w:val="28"/>
        </w:rPr>
        <w:t xml:space="preserve"> </w:t>
      </w:r>
      <w:r w:rsidR="00B57192">
        <w:rPr>
          <w:rFonts w:ascii="Times New Roman" w:hAnsi="Times New Roman" w:cs="Times New Roman"/>
          <w:sz w:val="28"/>
          <w:szCs w:val="28"/>
        </w:rPr>
        <w:t>клиническим</w:t>
      </w:r>
      <w:r>
        <w:rPr>
          <w:rFonts w:ascii="Times New Roman" w:hAnsi="Times New Roman" w:cs="Times New Roman"/>
          <w:sz w:val="28"/>
          <w:szCs w:val="28"/>
        </w:rPr>
        <w:t xml:space="preserve"> протокол</w:t>
      </w:r>
      <w:r w:rsidR="00D60A6E">
        <w:rPr>
          <w:rFonts w:ascii="Times New Roman" w:hAnsi="Times New Roman" w:cs="Times New Roman"/>
          <w:sz w:val="28"/>
          <w:szCs w:val="28"/>
          <w:lang w:val="uk-UA"/>
        </w:rPr>
        <w:t>ом</w:t>
      </w:r>
      <w:r w:rsidR="00D60A6E">
        <w:rPr>
          <w:rFonts w:ascii="Times New Roman" w:hAnsi="Times New Roman" w:cs="Times New Roman"/>
          <w:sz w:val="28"/>
          <w:szCs w:val="28"/>
        </w:rPr>
        <w:t xml:space="preserve"> лечения НЯК</w:t>
      </w:r>
      <w:r w:rsidR="004A4152">
        <w:rPr>
          <w:rFonts w:ascii="Times New Roman" w:hAnsi="Times New Roman" w:cs="Times New Roman"/>
          <w:sz w:val="28"/>
          <w:szCs w:val="28"/>
          <w:lang w:val="uk-UA"/>
        </w:rPr>
        <w:t xml:space="preserve"> </w:t>
      </w:r>
      <w:r w:rsidR="004A4152" w:rsidRPr="004A4152">
        <w:rPr>
          <w:rFonts w:ascii="Times New Roman" w:hAnsi="Times New Roman" w:cs="Times New Roman"/>
          <w:sz w:val="28"/>
          <w:szCs w:val="28"/>
        </w:rPr>
        <w:t>[</w:t>
      </w:r>
      <w:r w:rsidR="00B57192">
        <w:rPr>
          <w:rFonts w:ascii="Times New Roman" w:hAnsi="Times New Roman" w:cs="Times New Roman"/>
          <w:sz w:val="28"/>
          <w:szCs w:val="28"/>
        </w:rPr>
        <w:t>2</w:t>
      </w:r>
      <w:r w:rsidR="004A4152" w:rsidRPr="004A4152">
        <w:rPr>
          <w:rFonts w:ascii="Times New Roman" w:hAnsi="Times New Roman" w:cs="Times New Roman"/>
          <w:sz w:val="28"/>
          <w:szCs w:val="28"/>
        </w:rPr>
        <w:t>]</w:t>
      </w:r>
      <w:r>
        <w:rPr>
          <w:rFonts w:ascii="Times New Roman" w:hAnsi="Times New Roman" w:cs="Times New Roman"/>
          <w:sz w:val="28"/>
          <w:szCs w:val="28"/>
        </w:rPr>
        <w:t>.</w:t>
      </w:r>
    </w:p>
    <w:p w:rsidR="004053BF" w:rsidRDefault="00304AB4">
      <w:pPr>
        <w:spacing w:after="0" w:line="240" w:lineRule="auto"/>
        <w:ind w:firstLine="709"/>
        <w:jc w:val="both"/>
        <w:rPr>
          <w:rFonts w:ascii="Times New Roman" w:hAnsi="Times New Roman" w:cs="Times New Roman"/>
          <w:sz w:val="28"/>
          <w:szCs w:val="28"/>
        </w:rPr>
      </w:pPr>
      <w:r w:rsidRPr="00E42A09">
        <w:rPr>
          <w:rFonts w:ascii="Times New Roman" w:hAnsi="Times New Roman" w:cs="Times New Roman"/>
          <w:sz w:val="28"/>
          <w:szCs w:val="28"/>
        </w:rPr>
        <w:t xml:space="preserve">Доминирующими направлениями терапии </w:t>
      </w:r>
      <w:r w:rsidR="004C7461">
        <w:rPr>
          <w:rFonts w:ascii="Times New Roman" w:hAnsi="Times New Roman" w:cs="Times New Roman"/>
          <w:sz w:val="28"/>
          <w:szCs w:val="28"/>
        </w:rPr>
        <w:t>пациентов</w:t>
      </w:r>
      <w:r w:rsidR="00D60A6E">
        <w:rPr>
          <w:rFonts w:ascii="Times New Roman" w:hAnsi="Times New Roman" w:cs="Times New Roman"/>
          <w:sz w:val="28"/>
          <w:szCs w:val="28"/>
        </w:rPr>
        <w:t xml:space="preserve"> НЯК</w:t>
      </w:r>
      <w:r w:rsidRPr="00E42A09">
        <w:rPr>
          <w:rFonts w:ascii="Times New Roman" w:hAnsi="Times New Roman" w:cs="Times New Roman"/>
          <w:sz w:val="28"/>
          <w:szCs w:val="28"/>
        </w:rPr>
        <w:t xml:space="preserve"> </w:t>
      </w:r>
      <w:r w:rsidR="00D60A6E" w:rsidRPr="00D60A6E">
        <w:rPr>
          <w:rFonts w:ascii="Times New Roman" w:hAnsi="Times New Roman" w:cs="Times New Roman"/>
          <w:sz w:val="28"/>
          <w:szCs w:val="28"/>
        </w:rPr>
        <w:t xml:space="preserve">в данном отделении </w:t>
      </w:r>
      <w:r w:rsidR="00D60A6E">
        <w:rPr>
          <w:rFonts w:ascii="Times New Roman" w:hAnsi="Times New Roman" w:cs="Times New Roman"/>
          <w:sz w:val="28"/>
          <w:szCs w:val="28"/>
        </w:rPr>
        <w:t>по фармакотерапевтическим группам</w:t>
      </w:r>
      <w:r w:rsidR="00D60A6E" w:rsidRPr="00D60A6E">
        <w:rPr>
          <w:rFonts w:ascii="Times New Roman" w:hAnsi="Times New Roman" w:cs="Times New Roman"/>
          <w:sz w:val="28"/>
          <w:szCs w:val="28"/>
        </w:rPr>
        <w:t xml:space="preserve"> </w:t>
      </w:r>
      <w:r w:rsidRPr="00E42A09">
        <w:rPr>
          <w:rFonts w:ascii="Times New Roman" w:hAnsi="Times New Roman" w:cs="Times New Roman"/>
          <w:sz w:val="28"/>
          <w:szCs w:val="28"/>
        </w:rPr>
        <w:t xml:space="preserve">были </w:t>
      </w:r>
      <w:r w:rsidR="00E42A09" w:rsidRPr="00E42A09">
        <w:rPr>
          <w:rFonts w:ascii="Times New Roman" w:hAnsi="Times New Roman" w:cs="Times New Roman"/>
          <w:sz w:val="28"/>
          <w:szCs w:val="28"/>
        </w:rPr>
        <w:t>противовоспалительные препараты для лечения заболевания кишечника</w:t>
      </w:r>
      <w:r w:rsidR="00D60A6E">
        <w:rPr>
          <w:rFonts w:ascii="Times New Roman" w:hAnsi="Times New Roman" w:cs="Times New Roman"/>
          <w:sz w:val="28"/>
          <w:szCs w:val="28"/>
        </w:rPr>
        <w:t xml:space="preserve"> (15,2</w:t>
      </w:r>
      <w:r w:rsidR="00F75CDF">
        <w:rPr>
          <w:rFonts w:ascii="Times New Roman" w:hAnsi="Times New Roman" w:cs="Times New Roman"/>
          <w:sz w:val="28"/>
          <w:szCs w:val="28"/>
        </w:rPr>
        <w:t>%)</w:t>
      </w:r>
      <w:r w:rsidRPr="00E42A09">
        <w:rPr>
          <w:rFonts w:ascii="Times New Roman" w:hAnsi="Times New Roman" w:cs="Times New Roman"/>
          <w:sz w:val="28"/>
          <w:szCs w:val="28"/>
        </w:rPr>
        <w:t xml:space="preserve">, </w:t>
      </w:r>
      <w:r w:rsidR="00D60A6E">
        <w:rPr>
          <w:rFonts w:ascii="Times New Roman" w:hAnsi="Times New Roman" w:cs="Times New Roman"/>
          <w:sz w:val="28"/>
          <w:szCs w:val="28"/>
        </w:rPr>
        <w:t xml:space="preserve">ингибиторы </w:t>
      </w:r>
      <w:r w:rsidR="003C2BD3">
        <w:rPr>
          <w:rFonts w:ascii="Times New Roman" w:hAnsi="Times New Roman" w:cs="Times New Roman"/>
          <w:sz w:val="28"/>
          <w:szCs w:val="28"/>
        </w:rPr>
        <w:t>«</w:t>
      </w:r>
      <w:r w:rsidR="00D60A6E">
        <w:rPr>
          <w:rFonts w:ascii="Times New Roman" w:hAnsi="Times New Roman" w:cs="Times New Roman"/>
          <w:sz w:val="28"/>
          <w:szCs w:val="28"/>
        </w:rPr>
        <w:t>протонного насоса</w:t>
      </w:r>
      <w:r w:rsidR="003C2BD3">
        <w:rPr>
          <w:rFonts w:ascii="Times New Roman" w:hAnsi="Times New Roman" w:cs="Times New Roman"/>
          <w:sz w:val="28"/>
          <w:szCs w:val="28"/>
        </w:rPr>
        <w:t>»</w:t>
      </w:r>
      <w:r w:rsidR="00D60A6E">
        <w:rPr>
          <w:rFonts w:ascii="Times New Roman" w:hAnsi="Times New Roman" w:cs="Times New Roman"/>
          <w:sz w:val="28"/>
          <w:szCs w:val="28"/>
        </w:rPr>
        <w:t xml:space="preserve"> (14,1%), ингибиторы </w:t>
      </w:r>
      <w:proofErr w:type="spellStart"/>
      <w:r w:rsidR="00D60A6E">
        <w:rPr>
          <w:rFonts w:ascii="Times New Roman" w:hAnsi="Times New Roman" w:cs="Times New Roman"/>
          <w:sz w:val="28"/>
          <w:szCs w:val="28"/>
        </w:rPr>
        <w:t>фибринолиза</w:t>
      </w:r>
      <w:proofErr w:type="spellEnd"/>
      <w:r w:rsidR="00D60A6E">
        <w:rPr>
          <w:rFonts w:ascii="Times New Roman" w:hAnsi="Times New Roman" w:cs="Times New Roman"/>
          <w:sz w:val="28"/>
          <w:szCs w:val="28"/>
        </w:rPr>
        <w:t xml:space="preserve"> (11,4%), кровезаменители и </w:t>
      </w:r>
      <w:proofErr w:type="spellStart"/>
      <w:r w:rsidR="00D60A6E">
        <w:rPr>
          <w:rFonts w:ascii="Times New Roman" w:hAnsi="Times New Roman" w:cs="Times New Roman"/>
          <w:sz w:val="28"/>
          <w:szCs w:val="28"/>
        </w:rPr>
        <w:t>перфузионные</w:t>
      </w:r>
      <w:proofErr w:type="spellEnd"/>
      <w:r w:rsidR="00D60A6E">
        <w:rPr>
          <w:rFonts w:ascii="Times New Roman" w:hAnsi="Times New Roman" w:cs="Times New Roman"/>
          <w:sz w:val="28"/>
          <w:szCs w:val="28"/>
        </w:rPr>
        <w:t xml:space="preserve"> растворы (7,6%), </w:t>
      </w:r>
      <w:r w:rsidR="00E42A09" w:rsidRPr="00E42A09">
        <w:rPr>
          <w:rFonts w:ascii="Times New Roman" w:hAnsi="Times New Roman" w:cs="Times New Roman"/>
          <w:sz w:val="28"/>
          <w:szCs w:val="28"/>
        </w:rPr>
        <w:t>антидиарейные микробные препараты</w:t>
      </w:r>
      <w:r w:rsidR="00F75CDF">
        <w:rPr>
          <w:rFonts w:ascii="Times New Roman" w:hAnsi="Times New Roman" w:cs="Times New Roman"/>
          <w:sz w:val="28"/>
          <w:szCs w:val="28"/>
        </w:rPr>
        <w:t xml:space="preserve"> (</w:t>
      </w:r>
      <w:r w:rsidR="00D60A6E">
        <w:rPr>
          <w:rFonts w:ascii="Times New Roman" w:hAnsi="Times New Roman" w:cs="Times New Roman"/>
          <w:sz w:val="28"/>
          <w:szCs w:val="28"/>
        </w:rPr>
        <w:t>6,5</w:t>
      </w:r>
      <w:r w:rsidR="00F75CDF">
        <w:rPr>
          <w:rFonts w:ascii="Times New Roman" w:hAnsi="Times New Roman" w:cs="Times New Roman"/>
          <w:sz w:val="28"/>
          <w:szCs w:val="28"/>
        </w:rPr>
        <w:t xml:space="preserve">%), </w:t>
      </w:r>
      <w:r w:rsidR="00E42A09" w:rsidRPr="00E42A09">
        <w:rPr>
          <w:rFonts w:ascii="Times New Roman" w:hAnsi="Times New Roman" w:cs="Times New Roman"/>
          <w:sz w:val="28"/>
          <w:szCs w:val="28"/>
        </w:rPr>
        <w:t xml:space="preserve">  </w:t>
      </w:r>
      <w:r w:rsidRPr="00E42A09">
        <w:rPr>
          <w:rFonts w:ascii="Times New Roman" w:hAnsi="Times New Roman" w:cs="Times New Roman"/>
          <w:sz w:val="28"/>
          <w:szCs w:val="28"/>
        </w:rPr>
        <w:t xml:space="preserve">что </w:t>
      </w:r>
      <w:r w:rsidR="00D60A6E">
        <w:rPr>
          <w:rFonts w:ascii="Times New Roman" w:hAnsi="Times New Roman" w:cs="Times New Roman"/>
          <w:sz w:val="28"/>
          <w:szCs w:val="28"/>
        </w:rPr>
        <w:t xml:space="preserve">в основном </w:t>
      </w:r>
      <w:r w:rsidRPr="00E42A09">
        <w:rPr>
          <w:rFonts w:ascii="Times New Roman" w:hAnsi="Times New Roman" w:cs="Times New Roman"/>
          <w:sz w:val="28"/>
          <w:szCs w:val="28"/>
        </w:rPr>
        <w:t xml:space="preserve">соответствовало </w:t>
      </w:r>
      <w:proofErr w:type="gramStart"/>
      <w:r w:rsidR="003C2BD3">
        <w:rPr>
          <w:rFonts w:ascii="Times New Roman" w:hAnsi="Times New Roman" w:cs="Times New Roman"/>
          <w:sz w:val="28"/>
          <w:szCs w:val="28"/>
        </w:rPr>
        <w:t>действующему</w:t>
      </w:r>
      <w:proofErr w:type="gramEnd"/>
      <w:r w:rsidR="003C2BD3">
        <w:rPr>
          <w:rFonts w:ascii="Times New Roman" w:hAnsi="Times New Roman" w:cs="Times New Roman"/>
          <w:sz w:val="28"/>
          <w:szCs w:val="28"/>
        </w:rPr>
        <w:t xml:space="preserve"> на момент исследования </w:t>
      </w:r>
      <w:r w:rsidR="00415BA1">
        <w:rPr>
          <w:rFonts w:ascii="Times New Roman" w:hAnsi="Times New Roman" w:cs="Times New Roman"/>
          <w:sz w:val="28"/>
          <w:szCs w:val="28"/>
        </w:rPr>
        <w:t>КПОМП больным НЯК (</w:t>
      </w:r>
      <w:r w:rsidRPr="00E42A09">
        <w:rPr>
          <w:rFonts w:ascii="Times New Roman" w:hAnsi="Times New Roman" w:cs="Times New Roman"/>
          <w:sz w:val="28"/>
          <w:szCs w:val="28"/>
        </w:rPr>
        <w:t>рис.1</w:t>
      </w:r>
      <w:r w:rsidR="00415BA1">
        <w:rPr>
          <w:rFonts w:ascii="Times New Roman" w:hAnsi="Times New Roman" w:cs="Times New Roman"/>
          <w:sz w:val="28"/>
          <w:szCs w:val="28"/>
        </w:rPr>
        <w:t>)</w:t>
      </w:r>
      <w:r w:rsidRPr="00E42A09">
        <w:rPr>
          <w:rFonts w:ascii="Times New Roman" w:hAnsi="Times New Roman" w:cs="Times New Roman"/>
          <w:sz w:val="28"/>
          <w:szCs w:val="28"/>
        </w:rPr>
        <w:t>.</w:t>
      </w:r>
      <w:r>
        <w:rPr>
          <w:rFonts w:ascii="Times New Roman" w:hAnsi="Times New Roman" w:cs="Times New Roman"/>
          <w:sz w:val="28"/>
          <w:szCs w:val="28"/>
        </w:rPr>
        <w:t xml:space="preserve"> </w:t>
      </w:r>
      <w:r w:rsidR="003C2BD3">
        <w:rPr>
          <w:rFonts w:ascii="Times New Roman" w:hAnsi="Times New Roman" w:cs="Times New Roman"/>
          <w:sz w:val="28"/>
          <w:szCs w:val="28"/>
        </w:rPr>
        <w:t xml:space="preserve">В новом УКПОМП больным НЯК отсутствуют ингибиторы </w:t>
      </w:r>
      <w:proofErr w:type="spellStart"/>
      <w:r w:rsidR="003C2BD3">
        <w:rPr>
          <w:rFonts w:ascii="Times New Roman" w:hAnsi="Times New Roman" w:cs="Times New Roman"/>
          <w:sz w:val="28"/>
          <w:szCs w:val="28"/>
        </w:rPr>
        <w:t>фибринолиза</w:t>
      </w:r>
      <w:proofErr w:type="spellEnd"/>
      <w:r w:rsidR="003C2BD3">
        <w:rPr>
          <w:rFonts w:ascii="Times New Roman" w:hAnsi="Times New Roman" w:cs="Times New Roman"/>
          <w:sz w:val="28"/>
          <w:szCs w:val="28"/>
        </w:rPr>
        <w:t xml:space="preserve"> и антидиарейные препараты, которые в настоящее время используют как не основные, а </w:t>
      </w:r>
      <w:proofErr w:type="spellStart"/>
      <w:r w:rsidR="003C2BD3">
        <w:rPr>
          <w:rFonts w:ascii="Times New Roman" w:hAnsi="Times New Roman" w:cs="Times New Roman"/>
          <w:sz w:val="28"/>
          <w:szCs w:val="28"/>
        </w:rPr>
        <w:t>всмогательные</w:t>
      </w:r>
      <w:proofErr w:type="spellEnd"/>
      <w:r w:rsidR="003C2BD3">
        <w:rPr>
          <w:rFonts w:ascii="Times New Roman" w:hAnsi="Times New Roman" w:cs="Times New Roman"/>
          <w:sz w:val="28"/>
          <w:szCs w:val="28"/>
        </w:rPr>
        <w:t xml:space="preserve"> препараты при лечении НЯК.</w:t>
      </w:r>
    </w:p>
    <w:p w:rsidR="00415BA1" w:rsidRDefault="00415BA1">
      <w:pPr>
        <w:spacing w:after="0" w:line="240" w:lineRule="auto"/>
        <w:ind w:firstLine="709"/>
        <w:jc w:val="both"/>
        <w:rPr>
          <w:rFonts w:ascii="Times New Roman" w:hAnsi="Times New Roman" w:cs="Times New Roman"/>
          <w:sz w:val="28"/>
          <w:szCs w:val="28"/>
        </w:rPr>
      </w:pPr>
    </w:p>
    <w:p w:rsidR="00E42A09" w:rsidRDefault="00D60A6E">
      <w:pPr>
        <w:spacing w:after="0" w:line="240" w:lineRule="auto"/>
        <w:ind w:firstLine="709"/>
        <w:jc w:val="both"/>
        <w:rPr>
          <w:rFonts w:ascii="Times New Roman" w:hAnsi="Times New Roman" w:cs="Times New Roman"/>
          <w:sz w:val="28"/>
          <w:szCs w:val="28"/>
        </w:rPr>
      </w:pPr>
      <w:r>
        <w:rPr>
          <w:noProof/>
          <w:lang w:eastAsia="ru-RU" w:bidi="ar-SA"/>
        </w:rPr>
        <w:drawing>
          <wp:inline distT="0" distB="0" distL="0" distR="0" wp14:anchorId="6CCFA3FE" wp14:editId="63B85B20">
            <wp:extent cx="5200650" cy="26193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2A09" w:rsidRDefault="00E42A09">
      <w:pPr>
        <w:spacing w:after="0" w:line="240" w:lineRule="auto"/>
        <w:ind w:firstLine="709"/>
        <w:jc w:val="both"/>
        <w:rPr>
          <w:rFonts w:ascii="Times New Roman" w:hAnsi="Times New Roman" w:cs="Times New Roman"/>
          <w:sz w:val="28"/>
          <w:szCs w:val="28"/>
          <w:lang w:val="en-US"/>
        </w:rPr>
      </w:pPr>
    </w:p>
    <w:p w:rsidR="004A4152" w:rsidRPr="00E42A09" w:rsidRDefault="00E42A09" w:rsidP="00415BA1">
      <w:pPr>
        <w:spacing w:after="0" w:line="240" w:lineRule="auto"/>
        <w:ind w:left="1701" w:hanging="992"/>
        <w:jc w:val="both"/>
        <w:rPr>
          <w:rFonts w:ascii="Times New Roman" w:hAnsi="Times New Roman" w:cs="Times New Roman"/>
          <w:sz w:val="28"/>
          <w:szCs w:val="28"/>
        </w:rPr>
      </w:pPr>
      <w:r>
        <w:rPr>
          <w:rFonts w:ascii="Times New Roman" w:hAnsi="Times New Roman" w:cs="Times New Roman"/>
          <w:sz w:val="28"/>
          <w:szCs w:val="28"/>
        </w:rPr>
        <w:t>Рис. 1. Лидеры по назначению</w:t>
      </w:r>
      <w:r w:rsidR="00415BA1">
        <w:rPr>
          <w:rFonts w:ascii="Times New Roman" w:hAnsi="Times New Roman" w:cs="Times New Roman"/>
          <w:sz w:val="28"/>
          <w:szCs w:val="28"/>
        </w:rPr>
        <w:t xml:space="preserve"> для лечения пациентов с НЯК</w:t>
      </w:r>
      <w:r>
        <w:rPr>
          <w:rFonts w:ascii="Times New Roman" w:hAnsi="Times New Roman" w:cs="Times New Roman"/>
          <w:sz w:val="28"/>
          <w:szCs w:val="28"/>
        </w:rPr>
        <w:t xml:space="preserve"> среди фармакотерапевтических групп</w:t>
      </w:r>
    </w:p>
    <w:p w:rsidR="004053BF" w:rsidRDefault="004053BF">
      <w:pPr>
        <w:pStyle w:val="ae"/>
        <w:jc w:val="center"/>
      </w:pPr>
    </w:p>
    <w:p w:rsidR="004A4152" w:rsidRPr="004A4152" w:rsidRDefault="004A4152">
      <w:pPr>
        <w:pStyle w:val="ae"/>
        <w:jc w:val="center"/>
        <w:rPr>
          <w:rFonts w:ascii="Times New Roman" w:hAnsi="Times New Roman" w:cs="Times New Roman"/>
          <w:lang w:val="uk-UA"/>
        </w:rPr>
      </w:pPr>
    </w:p>
    <w:p w:rsidR="004053BF" w:rsidRDefault="00304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рис. 2 приведены 10 топ лидеров среди ТН по частоте лекарственных назначений. </w:t>
      </w:r>
      <w:r w:rsidR="00415BA1">
        <w:rPr>
          <w:rFonts w:ascii="Times New Roman" w:hAnsi="Times New Roman" w:cs="Times New Roman"/>
          <w:sz w:val="28"/>
          <w:szCs w:val="28"/>
        </w:rPr>
        <w:t>Половину</w:t>
      </w:r>
      <w:r w:rsidR="00011A3B">
        <w:rPr>
          <w:rFonts w:ascii="Times New Roman" w:hAnsi="Times New Roman" w:cs="Times New Roman"/>
          <w:sz w:val="28"/>
          <w:szCs w:val="28"/>
        </w:rPr>
        <w:t xml:space="preserve"> ТН</w:t>
      </w:r>
      <w:r>
        <w:rPr>
          <w:rFonts w:ascii="Times New Roman" w:hAnsi="Times New Roman" w:cs="Times New Roman"/>
          <w:sz w:val="28"/>
          <w:szCs w:val="28"/>
        </w:rPr>
        <w:t xml:space="preserve"> </w:t>
      </w:r>
      <w:r w:rsidR="00415BA1">
        <w:rPr>
          <w:rFonts w:ascii="Times New Roman" w:hAnsi="Times New Roman" w:cs="Times New Roman"/>
          <w:sz w:val="28"/>
          <w:szCs w:val="28"/>
        </w:rPr>
        <w:t>(</w:t>
      </w:r>
      <w:r w:rsidR="003C2BD3">
        <w:rPr>
          <w:rFonts w:ascii="Times New Roman" w:hAnsi="Times New Roman" w:cs="Times New Roman"/>
          <w:sz w:val="28"/>
          <w:szCs w:val="28"/>
        </w:rPr>
        <w:t>8</w:t>
      </w:r>
      <w:r w:rsidR="004C7461">
        <w:rPr>
          <w:rFonts w:ascii="Times New Roman" w:hAnsi="Times New Roman" w:cs="Times New Roman"/>
          <w:sz w:val="28"/>
          <w:szCs w:val="28"/>
        </w:rPr>
        <w:t xml:space="preserve"> ТН из 10 топ лидеров) </w:t>
      </w:r>
      <w:r>
        <w:rPr>
          <w:rFonts w:ascii="Times New Roman" w:hAnsi="Times New Roman" w:cs="Times New Roman"/>
          <w:sz w:val="28"/>
          <w:szCs w:val="28"/>
        </w:rPr>
        <w:t xml:space="preserve">использовали в схемах комплексной терапии больных с диагнозом НЯК. Это </w:t>
      </w:r>
      <w:r w:rsidR="00F75CDF">
        <w:rPr>
          <w:rFonts w:ascii="Times New Roman" w:hAnsi="Times New Roman" w:cs="Times New Roman"/>
          <w:sz w:val="28"/>
          <w:szCs w:val="28"/>
        </w:rPr>
        <w:t xml:space="preserve">ингибиторы </w:t>
      </w:r>
      <w:proofErr w:type="spellStart"/>
      <w:r w:rsidR="00F75CDF">
        <w:rPr>
          <w:rFonts w:ascii="Times New Roman" w:hAnsi="Times New Roman" w:cs="Times New Roman"/>
          <w:sz w:val="28"/>
          <w:szCs w:val="28"/>
        </w:rPr>
        <w:t>фибринолиза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«Аминокапроновая кислота» и «</w:t>
      </w:r>
      <w:proofErr w:type="spellStart"/>
      <w:r>
        <w:rPr>
          <w:rFonts w:ascii="Times New Roman" w:hAnsi="Times New Roman" w:cs="Times New Roman"/>
          <w:sz w:val="28"/>
          <w:szCs w:val="28"/>
        </w:rPr>
        <w:t>Дицинон</w:t>
      </w:r>
      <w:proofErr w:type="spellEnd"/>
      <w:r>
        <w:rPr>
          <w:rFonts w:ascii="Times New Roman" w:hAnsi="Times New Roman" w:cs="Times New Roman"/>
          <w:sz w:val="28"/>
          <w:szCs w:val="28"/>
        </w:rPr>
        <w:t xml:space="preserve">», </w:t>
      </w:r>
      <w:r w:rsidR="00F75CDF">
        <w:rPr>
          <w:rFonts w:ascii="Times New Roman" w:hAnsi="Times New Roman" w:cs="Times New Roman"/>
          <w:sz w:val="28"/>
          <w:szCs w:val="28"/>
        </w:rPr>
        <w:t>противовоспал</w:t>
      </w:r>
      <w:r w:rsidR="00011A3B">
        <w:rPr>
          <w:rFonts w:ascii="Times New Roman" w:hAnsi="Times New Roman" w:cs="Times New Roman"/>
          <w:sz w:val="28"/>
          <w:szCs w:val="28"/>
        </w:rPr>
        <w:t>ительн</w:t>
      </w:r>
      <w:r w:rsidR="00220105">
        <w:rPr>
          <w:rFonts w:ascii="Times New Roman" w:hAnsi="Times New Roman" w:cs="Times New Roman"/>
          <w:sz w:val="28"/>
          <w:szCs w:val="28"/>
        </w:rPr>
        <w:t>ый препарат</w:t>
      </w:r>
      <w:r w:rsidR="00011A3B">
        <w:rPr>
          <w:rFonts w:ascii="Times New Roman" w:hAnsi="Times New Roman" w:cs="Times New Roman"/>
          <w:sz w:val="28"/>
          <w:szCs w:val="28"/>
        </w:rPr>
        <w:t xml:space="preserve"> </w:t>
      </w:r>
      <w:r w:rsidR="00220105">
        <w:rPr>
          <w:rFonts w:ascii="Times New Roman" w:hAnsi="Times New Roman" w:cs="Times New Roman"/>
          <w:sz w:val="28"/>
          <w:szCs w:val="28"/>
        </w:rPr>
        <w:t>для лечения</w:t>
      </w:r>
      <w:r w:rsidR="00011A3B">
        <w:rPr>
          <w:rFonts w:ascii="Times New Roman" w:hAnsi="Times New Roman" w:cs="Times New Roman"/>
          <w:sz w:val="28"/>
          <w:szCs w:val="28"/>
        </w:rPr>
        <w:t xml:space="preserve"> НЯК – </w:t>
      </w:r>
      <w:r>
        <w:rPr>
          <w:rFonts w:ascii="Times New Roman" w:hAnsi="Times New Roman" w:cs="Times New Roman"/>
          <w:sz w:val="28"/>
          <w:szCs w:val="28"/>
        </w:rPr>
        <w:t>«</w:t>
      </w:r>
      <w:proofErr w:type="spellStart"/>
      <w:r>
        <w:rPr>
          <w:rFonts w:ascii="Times New Roman" w:hAnsi="Times New Roman" w:cs="Times New Roman"/>
          <w:sz w:val="28"/>
          <w:szCs w:val="28"/>
        </w:rPr>
        <w:t>Салофальк</w:t>
      </w:r>
      <w:proofErr w:type="spellEnd"/>
      <w:r>
        <w:rPr>
          <w:rFonts w:ascii="Times New Roman" w:hAnsi="Times New Roman" w:cs="Times New Roman"/>
          <w:sz w:val="28"/>
          <w:szCs w:val="28"/>
        </w:rPr>
        <w:t>» (</w:t>
      </w:r>
      <w:r w:rsidR="004C7461">
        <w:rPr>
          <w:rFonts w:ascii="Times New Roman" w:hAnsi="Times New Roman" w:cs="Times New Roman"/>
          <w:sz w:val="28"/>
          <w:szCs w:val="28"/>
        </w:rPr>
        <w:t>гранулы и свечи ректальные</w:t>
      </w:r>
      <w:r>
        <w:rPr>
          <w:rFonts w:ascii="Times New Roman" w:hAnsi="Times New Roman" w:cs="Times New Roman"/>
          <w:sz w:val="28"/>
          <w:szCs w:val="28"/>
        </w:rPr>
        <w:t>)</w:t>
      </w:r>
      <w:r w:rsidR="004C7461">
        <w:rPr>
          <w:rFonts w:ascii="Times New Roman" w:hAnsi="Times New Roman" w:cs="Times New Roman"/>
          <w:sz w:val="28"/>
          <w:szCs w:val="28"/>
        </w:rPr>
        <w:t>, антидиарейный препарат «</w:t>
      </w:r>
      <w:proofErr w:type="spellStart"/>
      <w:r w:rsidR="004C7461">
        <w:rPr>
          <w:rFonts w:ascii="Times New Roman" w:hAnsi="Times New Roman" w:cs="Times New Roman"/>
          <w:sz w:val="28"/>
          <w:szCs w:val="28"/>
        </w:rPr>
        <w:t>Энтерожермина</w:t>
      </w:r>
      <w:proofErr w:type="spellEnd"/>
      <w:r w:rsidR="004C7461">
        <w:rPr>
          <w:rFonts w:ascii="Times New Roman" w:hAnsi="Times New Roman" w:cs="Times New Roman"/>
          <w:sz w:val="28"/>
          <w:szCs w:val="28"/>
        </w:rPr>
        <w:t>»</w:t>
      </w:r>
      <w:r>
        <w:rPr>
          <w:rFonts w:ascii="Times New Roman" w:hAnsi="Times New Roman" w:cs="Times New Roman"/>
          <w:sz w:val="28"/>
          <w:szCs w:val="28"/>
        </w:rPr>
        <w:t xml:space="preserve">, </w:t>
      </w:r>
      <w:r w:rsidR="004C7461">
        <w:rPr>
          <w:rFonts w:ascii="Times New Roman" w:hAnsi="Times New Roman" w:cs="Times New Roman"/>
          <w:sz w:val="28"/>
          <w:szCs w:val="28"/>
        </w:rPr>
        <w:t xml:space="preserve">кровезаменители и </w:t>
      </w:r>
      <w:proofErr w:type="spellStart"/>
      <w:r w:rsidR="004C7461">
        <w:rPr>
          <w:rFonts w:ascii="Times New Roman" w:hAnsi="Times New Roman" w:cs="Times New Roman"/>
          <w:sz w:val="28"/>
          <w:szCs w:val="28"/>
        </w:rPr>
        <w:t>перфузионные</w:t>
      </w:r>
      <w:proofErr w:type="spellEnd"/>
      <w:r w:rsidR="004C7461">
        <w:rPr>
          <w:rFonts w:ascii="Times New Roman" w:hAnsi="Times New Roman" w:cs="Times New Roman"/>
          <w:sz w:val="28"/>
          <w:szCs w:val="28"/>
        </w:rPr>
        <w:t xml:space="preserve"> растворы «</w:t>
      </w:r>
      <w:proofErr w:type="spellStart"/>
      <w:r w:rsidR="004C7461">
        <w:rPr>
          <w:rFonts w:ascii="Times New Roman" w:hAnsi="Times New Roman" w:cs="Times New Roman"/>
          <w:sz w:val="28"/>
          <w:szCs w:val="28"/>
        </w:rPr>
        <w:t>Инфезол</w:t>
      </w:r>
      <w:proofErr w:type="spellEnd"/>
      <w:r w:rsidR="004C7461">
        <w:rPr>
          <w:rFonts w:ascii="Times New Roman" w:hAnsi="Times New Roman" w:cs="Times New Roman"/>
          <w:sz w:val="28"/>
          <w:szCs w:val="28"/>
        </w:rPr>
        <w:t>» и «Альбумин»</w:t>
      </w:r>
      <w:r w:rsidR="00220105">
        <w:rPr>
          <w:rFonts w:ascii="Times New Roman" w:hAnsi="Times New Roman" w:cs="Times New Roman"/>
          <w:sz w:val="28"/>
          <w:szCs w:val="28"/>
        </w:rPr>
        <w:t>, кортикостероид «</w:t>
      </w:r>
      <w:proofErr w:type="spellStart"/>
      <w:r w:rsidR="00220105">
        <w:rPr>
          <w:rFonts w:ascii="Times New Roman" w:hAnsi="Times New Roman" w:cs="Times New Roman"/>
          <w:sz w:val="28"/>
          <w:szCs w:val="28"/>
        </w:rPr>
        <w:t>Дексаметазон</w:t>
      </w:r>
      <w:proofErr w:type="spellEnd"/>
      <w:r w:rsidR="00220105">
        <w:rPr>
          <w:rFonts w:ascii="Times New Roman" w:hAnsi="Times New Roman" w:cs="Times New Roman"/>
          <w:sz w:val="28"/>
          <w:szCs w:val="28"/>
        </w:rPr>
        <w:t>»</w:t>
      </w:r>
      <w:r w:rsidR="004C7461">
        <w:rPr>
          <w:rFonts w:ascii="Times New Roman" w:hAnsi="Times New Roman" w:cs="Times New Roman"/>
          <w:sz w:val="28"/>
          <w:szCs w:val="28"/>
        </w:rPr>
        <w:t xml:space="preserve">, </w:t>
      </w:r>
      <w:r>
        <w:rPr>
          <w:rFonts w:ascii="Times New Roman" w:hAnsi="Times New Roman" w:cs="Times New Roman"/>
          <w:sz w:val="28"/>
          <w:szCs w:val="28"/>
        </w:rPr>
        <w:t>что согласуется с данными КПОМП</w:t>
      </w:r>
      <w:r w:rsidR="003C2BD3">
        <w:rPr>
          <w:rFonts w:ascii="Times New Roman" w:hAnsi="Times New Roman" w:cs="Times New Roman"/>
          <w:sz w:val="28"/>
          <w:szCs w:val="28"/>
        </w:rPr>
        <w:t xml:space="preserve"> больным НЯК</w:t>
      </w:r>
      <w:r>
        <w:rPr>
          <w:rFonts w:ascii="Times New Roman" w:hAnsi="Times New Roman" w:cs="Times New Roman"/>
          <w:sz w:val="28"/>
          <w:szCs w:val="28"/>
        </w:rPr>
        <w:t xml:space="preserve">. </w:t>
      </w:r>
      <w:r w:rsidR="003C2BD3">
        <w:rPr>
          <w:rFonts w:ascii="Times New Roman" w:hAnsi="Times New Roman" w:cs="Times New Roman"/>
          <w:sz w:val="28"/>
          <w:szCs w:val="28"/>
        </w:rPr>
        <w:t xml:space="preserve">При сравнении с новым протоколом </w:t>
      </w:r>
      <w:r w:rsidR="00170FAE">
        <w:rPr>
          <w:rFonts w:ascii="Times New Roman" w:hAnsi="Times New Roman" w:cs="Times New Roman"/>
          <w:sz w:val="28"/>
          <w:szCs w:val="28"/>
        </w:rPr>
        <w:t xml:space="preserve">за 2016 год </w:t>
      </w:r>
      <w:r w:rsidR="003C2BD3">
        <w:rPr>
          <w:rFonts w:ascii="Times New Roman" w:hAnsi="Times New Roman" w:cs="Times New Roman"/>
          <w:sz w:val="28"/>
          <w:szCs w:val="28"/>
        </w:rPr>
        <w:t xml:space="preserve">только 5 ТН из 10 топ лидеров </w:t>
      </w:r>
      <w:r w:rsidR="00B854D6">
        <w:rPr>
          <w:rFonts w:ascii="Times New Roman" w:hAnsi="Times New Roman" w:cs="Times New Roman"/>
          <w:sz w:val="28"/>
          <w:szCs w:val="28"/>
        </w:rPr>
        <w:t>(</w:t>
      </w:r>
      <w:proofErr w:type="spellStart"/>
      <w:r w:rsidR="00B854D6">
        <w:rPr>
          <w:rFonts w:ascii="Times New Roman" w:hAnsi="Times New Roman" w:cs="Times New Roman"/>
          <w:sz w:val="28"/>
          <w:szCs w:val="28"/>
        </w:rPr>
        <w:t>Салофальк</w:t>
      </w:r>
      <w:proofErr w:type="spellEnd"/>
      <w:r w:rsidR="00B854D6">
        <w:rPr>
          <w:rFonts w:ascii="Times New Roman" w:hAnsi="Times New Roman" w:cs="Times New Roman"/>
          <w:sz w:val="28"/>
          <w:szCs w:val="28"/>
        </w:rPr>
        <w:t xml:space="preserve">: гранулы и свечи, </w:t>
      </w:r>
      <w:proofErr w:type="spellStart"/>
      <w:r w:rsidR="00B854D6">
        <w:rPr>
          <w:rFonts w:ascii="Times New Roman" w:hAnsi="Times New Roman" w:cs="Times New Roman"/>
          <w:sz w:val="28"/>
          <w:szCs w:val="28"/>
        </w:rPr>
        <w:t>Инфезол</w:t>
      </w:r>
      <w:proofErr w:type="spellEnd"/>
      <w:r w:rsidR="00B854D6">
        <w:rPr>
          <w:rFonts w:ascii="Times New Roman" w:hAnsi="Times New Roman" w:cs="Times New Roman"/>
          <w:sz w:val="28"/>
          <w:szCs w:val="28"/>
        </w:rPr>
        <w:t xml:space="preserve">, Альбумин, </w:t>
      </w:r>
      <w:proofErr w:type="spellStart"/>
      <w:r w:rsidR="00B854D6">
        <w:rPr>
          <w:rFonts w:ascii="Times New Roman" w:hAnsi="Times New Roman" w:cs="Times New Roman"/>
          <w:sz w:val="28"/>
          <w:szCs w:val="28"/>
        </w:rPr>
        <w:t>Дексаметазон</w:t>
      </w:r>
      <w:proofErr w:type="spellEnd"/>
      <w:r w:rsidR="00B854D6">
        <w:rPr>
          <w:rFonts w:ascii="Times New Roman" w:hAnsi="Times New Roman" w:cs="Times New Roman"/>
          <w:sz w:val="28"/>
          <w:szCs w:val="28"/>
        </w:rPr>
        <w:t xml:space="preserve">) </w:t>
      </w:r>
      <w:r w:rsidR="003C2BD3">
        <w:rPr>
          <w:rFonts w:ascii="Times New Roman" w:hAnsi="Times New Roman" w:cs="Times New Roman"/>
          <w:sz w:val="28"/>
          <w:szCs w:val="28"/>
        </w:rPr>
        <w:t>применяли в схемах комплексного лечения</w:t>
      </w:r>
      <w:r w:rsidR="00170FAE">
        <w:rPr>
          <w:rFonts w:ascii="Times New Roman" w:hAnsi="Times New Roman" w:cs="Times New Roman"/>
          <w:sz w:val="28"/>
          <w:szCs w:val="28"/>
        </w:rPr>
        <w:t xml:space="preserve"> НЯК, а остальные ТН ЛС – для лечения сопутствующих заболеваний.</w:t>
      </w:r>
    </w:p>
    <w:p w:rsidR="003F6B7B" w:rsidRDefault="003F6B7B">
      <w:pPr>
        <w:spacing w:after="0" w:line="240" w:lineRule="auto"/>
        <w:ind w:firstLine="709"/>
        <w:jc w:val="both"/>
        <w:rPr>
          <w:rFonts w:ascii="Times New Roman" w:hAnsi="Times New Roman" w:cs="Times New Roman"/>
          <w:sz w:val="28"/>
          <w:szCs w:val="28"/>
        </w:rPr>
      </w:pPr>
    </w:p>
    <w:p w:rsidR="00170FAE" w:rsidRDefault="00E42A09" w:rsidP="00056DEB">
      <w:pPr>
        <w:spacing w:after="0" w:line="240" w:lineRule="auto"/>
        <w:ind w:firstLine="709"/>
        <w:jc w:val="both"/>
        <w:rPr>
          <w:rFonts w:ascii="Times New Roman" w:hAnsi="Times New Roman" w:cs="Times New Roman"/>
          <w:sz w:val="28"/>
          <w:szCs w:val="28"/>
        </w:rPr>
      </w:pPr>
      <w:r>
        <w:rPr>
          <w:noProof/>
          <w:lang w:eastAsia="ru-RU" w:bidi="ar-SA"/>
        </w:rPr>
        <w:drawing>
          <wp:inline distT="0" distB="0" distL="0" distR="0" wp14:anchorId="3B9E5261" wp14:editId="43CB3279">
            <wp:extent cx="5065295" cy="2779295"/>
            <wp:effectExtent l="0" t="0" r="2540" b="25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2A09" w:rsidRPr="004A4152" w:rsidRDefault="00E42A09" w:rsidP="00E42A09">
      <w:pPr>
        <w:pStyle w:val="ae"/>
        <w:jc w:val="center"/>
        <w:rPr>
          <w:rFonts w:ascii="Times New Roman" w:hAnsi="Times New Roman" w:cs="Times New Roman"/>
          <w:sz w:val="28"/>
          <w:szCs w:val="28"/>
          <w:lang w:val="uk-UA"/>
        </w:rPr>
      </w:pPr>
      <w:r w:rsidRPr="004A4152">
        <w:rPr>
          <w:rFonts w:ascii="Times New Roman" w:hAnsi="Times New Roman" w:cs="Times New Roman"/>
          <w:sz w:val="28"/>
          <w:szCs w:val="28"/>
        </w:rPr>
        <w:t>Рис. 2 Лидеры назначений для фармакотерапии НЯК</w:t>
      </w:r>
    </w:p>
    <w:p w:rsidR="00E42A09" w:rsidRPr="00E42A09" w:rsidRDefault="00E42A09">
      <w:pPr>
        <w:spacing w:after="0" w:line="240" w:lineRule="auto"/>
        <w:ind w:firstLine="709"/>
        <w:jc w:val="both"/>
        <w:rPr>
          <w:rFonts w:ascii="Times New Roman" w:hAnsi="Times New Roman" w:cs="Times New Roman"/>
          <w:sz w:val="28"/>
          <w:szCs w:val="28"/>
          <w:lang w:val="uk-UA"/>
        </w:rPr>
      </w:pPr>
    </w:p>
    <w:p w:rsidR="004053BF" w:rsidRDefault="00304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оценки соответствия терапии больных НЯК требованиям нормативных медико-технологических документов был проведен «формальный» VEN-анализ назначенных ЛС. По результатам VEN-анализа, проведенного с помощью КПОМП установлено, что </w:t>
      </w:r>
      <w:r w:rsidR="001D365F" w:rsidRPr="001D365F">
        <w:rPr>
          <w:rFonts w:ascii="Times New Roman" w:hAnsi="Times New Roman" w:cs="Times New Roman"/>
          <w:sz w:val="28"/>
          <w:szCs w:val="28"/>
        </w:rPr>
        <w:t>12</w:t>
      </w:r>
      <w:r w:rsidRPr="006772AD">
        <w:rPr>
          <w:rFonts w:ascii="Times New Roman" w:hAnsi="Times New Roman" w:cs="Times New Roman"/>
          <w:sz w:val="28"/>
          <w:szCs w:val="28"/>
        </w:rPr>
        <w:t xml:space="preserve"> из 48 МНН препаратов (</w:t>
      </w:r>
      <w:r w:rsidR="001D365F">
        <w:rPr>
          <w:rFonts w:ascii="Times New Roman" w:hAnsi="Times New Roman" w:cs="Times New Roman"/>
          <w:sz w:val="28"/>
          <w:szCs w:val="28"/>
        </w:rPr>
        <w:t>25</w:t>
      </w:r>
      <w:r w:rsidRPr="006772AD">
        <w:rPr>
          <w:rFonts w:ascii="Times New Roman" w:hAnsi="Times New Roman" w:cs="Times New Roman"/>
          <w:sz w:val="28"/>
          <w:szCs w:val="28"/>
        </w:rPr>
        <w:t xml:space="preserve">%) были отнесены к группе V </w:t>
      </w:r>
      <w:r w:rsidR="001D365F">
        <w:rPr>
          <w:rFonts w:ascii="Times New Roman" w:hAnsi="Times New Roman" w:cs="Times New Roman"/>
          <w:sz w:val="28"/>
          <w:szCs w:val="28"/>
        </w:rPr>
        <w:t xml:space="preserve">для лечения </w:t>
      </w:r>
      <w:r w:rsidR="001D365F" w:rsidRPr="006772AD">
        <w:rPr>
          <w:rFonts w:ascii="Times New Roman" w:hAnsi="Times New Roman" w:cs="Times New Roman"/>
          <w:sz w:val="28"/>
          <w:szCs w:val="28"/>
        </w:rPr>
        <w:t>основного</w:t>
      </w:r>
      <w:r w:rsidR="001D365F">
        <w:rPr>
          <w:rFonts w:ascii="Times New Roman" w:hAnsi="Times New Roman" w:cs="Times New Roman"/>
          <w:sz w:val="28"/>
          <w:szCs w:val="28"/>
        </w:rPr>
        <w:t xml:space="preserve"> заболевания и </w:t>
      </w:r>
      <w:r w:rsidR="001D365F" w:rsidRPr="001D365F">
        <w:rPr>
          <w:rFonts w:ascii="Times New Roman" w:hAnsi="Times New Roman" w:cs="Times New Roman"/>
          <w:sz w:val="28"/>
          <w:szCs w:val="28"/>
        </w:rPr>
        <w:t>30</w:t>
      </w:r>
      <w:r w:rsidR="001D365F">
        <w:rPr>
          <w:rFonts w:ascii="Times New Roman" w:hAnsi="Times New Roman" w:cs="Times New Roman"/>
          <w:sz w:val="28"/>
          <w:szCs w:val="28"/>
        </w:rPr>
        <w:t>МНН (62</w:t>
      </w:r>
      <w:r w:rsidR="001D365F" w:rsidRPr="001D365F">
        <w:rPr>
          <w:rFonts w:ascii="Times New Roman" w:hAnsi="Times New Roman" w:cs="Times New Roman"/>
          <w:sz w:val="28"/>
          <w:szCs w:val="28"/>
        </w:rPr>
        <w:t>,5</w:t>
      </w:r>
      <w:r w:rsidR="001D365F">
        <w:rPr>
          <w:rFonts w:ascii="Times New Roman" w:hAnsi="Times New Roman" w:cs="Times New Roman"/>
          <w:sz w:val="28"/>
          <w:szCs w:val="28"/>
        </w:rPr>
        <w:t xml:space="preserve">%) – для лечения </w:t>
      </w:r>
      <w:r w:rsidR="001D365F" w:rsidRPr="006772AD">
        <w:rPr>
          <w:rFonts w:ascii="Times New Roman" w:hAnsi="Times New Roman" w:cs="Times New Roman"/>
          <w:sz w:val="28"/>
          <w:szCs w:val="28"/>
        </w:rPr>
        <w:t>сопутствующих заболеваний</w:t>
      </w:r>
      <w:r w:rsidR="001D365F">
        <w:rPr>
          <w:rFonts w:ascii="Times New Roman" w:hAnsi="Times New Roman" w:cs="Times New Roman"/>
          <w:sz w:val="28"/>
          <w:szCs w:val="28"/>
        </w:rPr>
        <w:t xml:space="preserve">. </w:t>
      </w:r>
      <w:r w:rsidRPr="006772AD">
        <w:rPr>
          <w:rFonts w:ascii="Times New Roman" w:hAnsi="Times New Roman" w:cs="Times New Roman"/>
          <w:sz w:val="28"/>
          <w:szCs w:val="28"/>
        </w:rPr>
        <w:t>В КПОМП для фармакотерапии основного и сопутствую</w:t>
      </w:r>
      <w:r w:rsidR="001D365F">
        <w:rPr>
          <w:rFonts w:ascii="Times New Roman" w:hAnsi="Times New Roman" w:cs="Times New Roman"/>
          <w:sz w:val="28"/>
          <w:szCs w:val="28"/>
        </w:rPr>
        <w:t xml:space="preserve">щих заболеваний отсутствовали 6 </w:t>
      </w:r>
      <w:r w:rsidRPr="006772AD">
        <w:rPr>
          <w:rFonts w:ascii="Times New Roman" w:hAnsi="Times New Roman" w:cs="Times New Roman"/>
          <w:sz w:val="28"/>
          <w:szCs w:val="28"/>
        </w:rPr>
        <w:t>МНН ЛС (</w:t>
      </w:r>
      <w:r w:rsidR="001D365F">
        <w:rPr>
          <w:rFonts w:ascii="Times New Roman" w:hAnsi="Times New Roman" w:cs="Times New Roman"/>
          <w:sz w:val="28"/>
          <w:szCs w:val="28"/>
        </w:rPr>
        <w:t>12</w:t>
      </w:r>
      <w:r w:rsidR="001D365F" w:rsidRPr="001D365F">
        <w:rPr>
          <w:rFonts w:ascii="Times New Roman" w:hAnsi="Times New Roman" w:cs="Times New Roman"/>
          <w:sz w:val="28"/>
          <w:szCs w:val="28"/>
        </w:rPr>
        <w:t>,</w:t>
      </w:r>
      <w:r w:rsidR="001D365F">
        <w:rPr>
          <w:rFonts w:ascii="Times New Roman" w:hAnsi="Times New Roman" w:cs="Times New Roman"/>
          <w:sz w:val="28"/>
          <w:szCs w:val="28"/>
        </w:rPr>
        <w:t>5</w:t>
      </w:r>
      <w:r w:rsidR="003C2BD3">
        <w:rPr>
          <w:rFonts w:ascii="Times New Roman" w:hAnsi="Times New Roman" w:cs="Times New Roman"/>
          <w:sz w:val="28"/>
          <w:szCs w:val="28"/>
        </w:rPr>
        <w:t>%).</w:t>
      </w:r>
    </w:p>
    <w:p w:rsidR="004053BF" w:rsidRDefault="00304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формального VEN-анализа, проведенного с помощью ГФЛС (7 выпуск) установлено, что в данном нормативном документе присутствовала большая часть всех ТН Л</w:t>
      </w:r>
      <w:r w:rsidR="003F6B7B">
        <w:rPr>
          <w:rFonts w:ascii="Times New Roman" w:hAnsi="Times New Roman" w:cs="Times New Roman"/>
          <w:sz w:val="28"/>
          <w:szCs w:val="28"/>
        </w:rPr>
        <w:t xml:space="preserve">С, назначенных пациентам с НЯК </w:t>
      </w:r>
      <w:r w:rsidR="00A46079">
        <w:rPr>
          <w:rFonts w:ascii="Times New Roman" w:hAnsi="Times New Roman" w:cs="Times New Roman"/>
          <w:sz w:val="28"/>
          <w:szCs w:val="28"/>
        </w:rPr>
        <w:t>– 34 ТН ЛС (57,6</w:t>
      </w:r>
      <w:r w:rsidR="004118A2">
        <w:rPr>
          <w:rFonts w:ascii="Times New Roman" w:hAnsi="Times New Roman" w:cs="Times New Roman"/>
          <w:sz w:val="28"/>
          <w:szCs w:val="28"/>
        </w:rPr>
        <w:t>%</w:t>
      </w:r>
      <w:r w:rsidR="00A46079">
        <w:rPr>
          <w:rFonts w:ascii="Times New Roman" w:hAnsi="Times New Roman" w:cs="Times New Roman"/>
          <w:sz w:val="28"/>
          <w:szCs w:val="28"/>
        </w:rPr>
        <w:t>)</w:t>
      </w:r>
      <w:r w:rsidR="004118A2">
        <w:rPr>
          <w:rFonts w:ascii="Times New Roman" w:hAnsi="Times New Roman" w:cs="Times New Roman"/>
          <w:sz w:val="28"/>
          <w:szCs w:val="28"/>
        </w:rPr>
        <w:t xml:space="preserve">, а </w:t>
      </w:r>
      <w:r>
        <w:rPr>
          <w:rFonts w:ascii="Times New Roman" w:hAnsi="Times New Roman" w:cs="Times New Roman"/>
          <w:sz w:val="28"/>
          <w:szCs w:val="28"/>
        </w:rPr>
        <w:t>отсутствовало 25 ТН ЛС (</w:t>
      </w:r>
      <w:r w:rsidR="00A46079">
        <w:rPr>
          <w:rFonts w:ascii="Times New Roman" w:hAnsi="Times New Roman" w:cs="Times New Roman"/>
          <w:sz w:val="28"/>
          <w:szCs w:val="28"/>
        </w:rPr>
        <w:t>42,4</w:t>
      </w:r>
      <w:r>
        <w:rPr>
          <w:rFonts w:ascii="Times New Roman" w:hAnsi="Times New Roman" w:cs="Times New Roman"/>
          <w:sz w:val="28"/>
          <w:szCs w:val="28"/>
        </w:rPr>
        <w:t>%).</w:t>
      </w:r>
    </w:p>
    <w:p w:rsidR="004053BF" w:rsidRDefault="00304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значительное количество ЛС с индексом N, установленное по результатам VEN-анализа, указывает на необходимость коррекции назначений ЛС врачами данного гастроэнтерологического отделения в соответствии с ГФЛС и КПОМП путем уменьшения второстепенных ЛС, не вошедших в </w:t>
      </w:r>
      <w:r w:rsidR="004A4152">
        <w:rPr>
          <w:rFonts w:ascii="Times New Roman" w:hAnsi="Times New Roman" w:cs="Times New Roman"/>
          <w:sz w:val="28"/>
          <w:szCs w:val="28"/>
        </w:rPr>
        <w:t xml:space="preserve">эти </w:t>
      </w:r>
      <w:r>
        <w:rPr>
          <w:rFonts w:ascii="Times New Roman" w:hAnsi="Times New Roman" w:cs="Times New Roman"/>
          <w:sz w:val="28"/>
          <w:szCs w:val="28"/>
        </w:rPr>
        <w:t>нормативные медико-технологические документы. К сожалению, результаты анализа указывают на несовершенную терапию больных НЯК в больнице г. Ивано-Франковска.</w:t>
      </w:r>
    </w:p>
    <w:p w:rsidR="00056DEB" w:rsidRDefault="00056DEB">
      <w:pPr>
        <w:spacing w:after="0" w:line="240" w:lineRule="auto"/>
        <w:ind w:firstLine="709"/>
        <w:rPr>
          <w:rFonts w:ascii="Times New Roman" w:hAnsi="Times New Roman" w:cs="Times New Roman"/>
          <w:b/>
          <w:bCs/>
          <w:sz w:val="28"/>
          <w:szCs w:val="28"/>
        </w:rPr>
      </w:pPr>
    </w:p>
    <w:p w:rsidR="004053BF" w:rsidRDefault="001C5D79">
      <w:pPr>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lastRenderedPageBreak/>
        <w:t>Вывод</w:t>
      </w:r>
      <w:r w:rsidR="00170FAE">
        <w:rPr>
          <w:rFonts w:ascii="Times New Roman" w:hAnsi="Times New Roman" w:cs="Times New Roman"/>
          <w:b/>
          <w:bCs/>
          <w:sz w:val="28"/>
          <w:szCs w:val="28"/>
        </w:rPr>
        <w:t>:</w:t>
      </w:r>
      <w:r w:rsidR="00304AB4">
        <w:rPr>
          <w:rFonts w:ascii="Times New Roman" w:hAnsi="Times New Roman" w:cs="Times New Roman"/>
          <w:b/>
          <w:bCs/>
          <w:sz w:val="28"/>
          <w:szCs w:val="28"/>
        </w:rPr>
        <w:t xml:space="preserve"> </w:t>
      </w:r>
    </w:p>
    <w:p w:rsidR="004053BF" w:rsidRPr="001C5D79" w:rsidRDefault="00304AB4" w:rsidP="001C5D79">
      <w:pPr>
        <w:pStyle w:val="10"/>
        <w:spacing w:after="0" w:line="240" w:lineRule="auto"/>
        <w:ind w:left="66" w:firstLine="643"/>
        <w:jc w:val="both"/>
        <w:rPr>
          <w:rFonts w:ascii="Times New Roman" w:hAnsi="Times New Roman" w:cs="Times New Roman"/>
          <w:sz w:val="28"/>
          <w:szCs w:val="28"/>
        </w:rPr>
      </w:pPr>
      <w:r w:rsidRPr="001C5D79">
        <w:rPr>
          <w:rFonts w:ascii="Times New Roman" w:hAnsi="Times New Roman" w:cs="Times New Roman"/>
          <w:sz w:val="28"/>
          <w:szCs w:val="28"/>
        </w:rPr>
        <w:t xml:space="preserve">В целом, назначения ЛС больным НЯК </w:t>
      </w:r>
      <w:r w:rsidR="00A46079" w:rsidRPr="001C5D79">
        <w:rPr>
          <w:rFonts w:ascii="Times New Roman" w:hAnsi="Times New Roman" w:cs="Times New Roman"/>
          <w:sz w:val="28"/>
          <w:szCs w:val="28"/>
        </w:rPr>
        <w:t xml:space="preserve">в больнице г. Ивано-Франковска </w:t>
      </w:r>
      <w:r w:rsidRPr="001C5D79">
        <w:rPr>
          <w:rFonts w:ascii="Times New Roman" w:hAnsi="Times New Roman" w:cs="Times New Roman"/>
          <w:sz w:val="28"/>
          <w:szCs w:val="28"/>
        </w:rPr>
        <w:t>можно считать рациональными</w:t>
      </w:r>
      <w:r w:rsidR="004118A2" w:rsidRPr="001C5D79">
        <w:rPr>
          <w:rFonts w:ascii="Times New Roman" w:hAnsi="Times New Roman" w:cs="Times New Roman"/>
          <w:sz w:val="28"/>
          <w:szCs w:val="28"/>
        </w:rPr>
        <w:t xml:space="preserve"> на </w:t>
      </w:r>
      <w:r w:rsidR="00A46079">
        <w:rPr>
          <w:rFonts w:ascii="Times New Roman" w:hAnsi="Times New Roman" w:cs="Times New Roman"/>
          <w:sz w:val="28"/>
          <w:szCs w:val="28"/>
        </w:rPr>
        <w:t>57,6</w:t>
      </w:r>
      <w:r w:rsidR="004118A2" w:rsidRPr="001C5D79">
        <w:rPr>
          <w:rFonts w:ascii="Times New Roman" w:hAnsi="Times New Roman" w:cs="Times New Roman"/>
          <w:sz w:val="28"/>
          <w:szCs w:val="28"/>
        </w:rPr>
        <w:t>%</w:t>
      </w:r>
      <w:r w:rsidR="001C5D79" w:rsidRPr="001C5D79">
        <w:rPr>
          <w:rFonts w:ascii="Times New Roman" w:hAnsi="Times New Roman" w:cs="Times New Roman"/>
          <w:sz w:val="28"/>
          <w:szCs w:val="28"/>
        </w:rPr>
        <w:t xml:space="preserve"> согласно </w:t>
      </w:r>
      <w:r w:rsidR="001C5D79">
        <w:rPr>
          <w:rFonts w:ascii="Times New Roman" w:hAnsi="Times New Roman" w:cs="Times New Roman"/>
          <w:sz w:val="28"/>
          <w:szCs w:val="28"/>
        </w:rPr>
        <w:t xml:space="preserve">нормативному документу ГФЛС (7 выпуск) и на </w:t>
      </w:r>
      <w:r w:rsidR="00A46079">
        <w:rPr>
          <w:rFonts w:ascii="Times New Roman" w:hAnsi="Times New Roman" w:cs="Times New Roman"/>
          <w:sz w:val="28"/>
          <w:szCs w:val="28"/>
        </w:rPr>
        <w:t>87,5</w:t>
      </w:r>
      <w:r w:rsidR="001C5D79" w:rsidRPr="006772AD">
        <w:rPr>
          <w:rFonts w:ascii="Times New Roman" w:hAnsi="Times New Roman" w:cs="Times New Roman"/>
          <w:sz w:val="28"/>
          <w:szCs w:val="28"/>
        </w:rPr>
        <w:t>%</w:t>
      </w:r>
      <w:r w:rsidR="00A46079">
        <w:rPr>
          <w:rFonts w:ascii="Times New Roman" w:hAnsi="Times New Roman" w:cs="Times New Roman"/>
          <w:sz w:val="28"/>
          <w:szCs w:val="28"/>
        </w:rPr>
        <w:t xml:space="preserve"> </w:t>
      </w:r>
      <w:r w:rsidR="00B57192">
        <w:rPr>
          <w:rFonts w:ascii="Times New Roman" w:hAnsi="Times New Roman" w:cs="Times New Roman"/>
          <w:sz w:val="28"/>
          <w:szCs w:val="28"/>
        </w:rPr>
        <w:t>–</w:t>
      </w:r>
      <w:r w:rsidR="00A46079">
        <w:rPr>
          <w:rFonts w:ascii="Times New Roman" w:hAnsi="Times New Roman" w:cs="Times New Roman"/>
          <w:sz w:val="28"/>
          <w:szCs w:val="28"/>
        </w:rPr>
        <w:t xml:space="preserve"> согласно данным </w:t>
      </w:r>
      <w:r w:rsidR="001C5D79">
        <w:rPr>
          <w:rFonts w:ascii="Times New Roman" w:hAnsi="Times New Roman" w:cs="Times New Roman"/>
          <w:sz w:val="28"/>
          <w:szCs w:val="28"/>
        </w:rPr>
        <w:t xml:space="preserve">КПОМП </w:t>
      </w:r>
      <w:r w:rsidR="00A46079">
        <w:rPr>
          <w:rFonts w:ascii="Times New Roman" w:hAnsi="Times New Roman" w:cs="Times New Roman"/>
          <w:sz w:val="28"/>
          <w:szCs w:val="28"/>
        </w:rPr>
        <w:t>больным НЯК и сопутствующими заболеваниями</w:t>
      </w:r>
      <w:r w:rsidR="001C5D79">
        <w:rPr>
          <w:rFonts w:ascii="Times New Roman" w:hAnsi="Times New Roman" w:cs="Times New Roman"/>
          <w:sz w:val="28"/>
          <w:szCs w:val="28"/>
        </w:rPr>
        <w:t xml:space="preserve">. </w:t>
      </w:r>
    </w:p>
    <w:p w:rsidR="00170FAE" w:rsidRDefault="00170FAE">
      <w:pPr>
        <w:widowControl/>
        <w:spacing w:after="0" w:line="240" w:lineRule="auto"/>
        <w:ind w:firstLine="709"/>
        <w:rPr>
          <w:rFonts w:ascii="Times New Roman" w:hAnsi="Times New Roman" w:cs="Times New Roman"/>
          <w:b/>
          <w:bCs/>
          <w:sz w:val="28"/>
          <w:szCs w:val="28"/>
        </w:rPr>
      </w:pPr>
    </w:p>
    <w:p w:rsidR="004053BF" w:rsidRDefault="00304AB4">
      <w:pPr>
        <w:widowControl/>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Литература</w:t>
      </w:r>
      <w:r w:rsidR="00170FAE">
        <w:rPr>
          <w:rFonts w:ascii="Times New Roman" w:hAnsi="Times New Roman" w:cs="Times New Roman"/>
          <w:b/>
          <w:bCs/>
          <w:sz w:val="28"/>
          <w:szCs w:val="28"/>
        </w:rPr>
        <w:t>:</w:t>
      </w:r>
    </w:p>
    <w:p w:rsidR="00170FAE" w:rsidRDefault="00170FAE">
      <w:pPr>
        <w:widowControl/>
        <w:spacing w:after="0" w:line="240" w:lineRule="auto"/>
        <w:ind w:firstLine="709"/>
        <w:rPr>
          <w:rFonts w:ascii="Times New Roman" w:hAnsi="Times New Roman" w:cs="Times New Roman"/>
          <w:b/>
          <w:bCs/>
          <w:sz w:val="28"/>
          <w:szCs w:val="28"/>
        </w:rPr>
      </w:pPr>
    </w:p>
    <w:p w:rsidR="00A46079" w:rsidRDefault="00A46079" w:rsidP="00A46079">
      <w:pPr>
        <w:pStyle w:val="14"/>
        <w:widowControl/>
        <w:numPr>
          <w:ilvl w:val="0"/>
          <w:numId w:val="2"/>
        </w:numPr>
        <w:spacing w:after="0" w:line="240" w:lineRule="auto"/>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Государственный формуляр лекарственных средств. Выпуск седьмой. – </w:t>
      </w:r>
      <w:r>
        <w:rPr>
          <w:rFonts w:ascii="Times New Roman" w:hAnsi="Times New Roman" w:cs="Times New Roman"/>
          <w:color w:val="000000"/>
          <w:spacing w:val="-4"/>
          <w:sz w:val="28"/>
          <w:szCs w:val="28"/>
        </w:rPr>
        <w:t>К.: ГП «Государственный экспертный центр МЗ Украины». – 2015. – 1201 с.</w:t>
      </w:r>
    </w:p>
    <w:p w:rsidR="00A46079" w:rsidRPr="009F0F7E" w:rsidRDefault="00A46079" w:rsidP="00A46079">
      <w:pPr>
        <w:pStyle w:val="14"/>
        <w:widowControl/>
        <w:numPr>
          <w:ilvl w:val="0"/>
          <w:numId w:val="2"/>
        </w:numPr>
        <w:spacing w:after="0" w:line="240" w:lineRule="auto"/>
        <w:jc w:val="both"/>
        <w:rPr>
          <w:rFonts w:ascii="Times New Roman" w:hAnsi="Times New Roman" w:cs="Times New Roman"/>
          <w:sz w:val="28"/>
          <w:szCs w:val="28"/>
        </w:rPr>
      </w:pPr>
      <w:proofErr w:type="spellStart"/>
      <w:r w:rsidRPr="009F0F7E">
        <w:rPr>
          <w:rFonts w:ascii="Times New Roman" w:hAnsi="Times New Roman" w:cs="Times New Roman"/>
          <w:sz w:val="28"/>
          <w:szCs w:val="28"/>
        </w:rPr>
        <w:t>Клінічний</w:t>
      </w:r>
      <w:proofErr w:type="spellEnd"/>
      <w:r w:rsidRPr="009F0F7E">
        <w:rPr>
          <w:rFonts w:ascii="Times New Roman" w:hAnsi="Times New Roman" w:cs="Times New Roman"/>
          <w:sz w:val="28"/>
          <w:szCs w:val="28"/>
        </w:rPr>
        <w:t xml:space="preserve"> протокол </w:t>
      </w:r>
      <w:proofErr w:type="spellStart"/>
      <w:r w:rsidRPr="009F0F7E">
        <w:rPr>
          <w:rFonts w:ascii="Times New Roman" w:hAnsi="Times New Roman" w:cs="Times New Roman"/>
          <w:sz w:val="28"/>
          <w:szCs w:val="28"/>
        </w:rPr>
        <w:t>надання</w:t>
      </w:r>
      <w:proofErr w:type="spellEnd"/>
      <w:r w:rsidRPr="009F0F7E">
        <w:rPr>
          <w:rFonts w:ascii="Times New Roman" w:hAnsi="Times New Roman" w:cs="Times New Roman"/>
          <w:sz w:val="28"/>
          <w:szCs w:val="28"/>
        </w:rPr>
        <w:t xml:space="preserve"> </w:t>
      </w:r>
      <w:proofErr w:type="spellStart"/>
      <w:r w:rsidRPr="009F0F7E">
        <w:rPr>
          <w:rFonts w:ascii="Times New Roman" w:hAnsi="Times New Roman" w:cs="Times New Roman"/>
          <w:sz w:val="28"/>
          <w:szCs w:val="28"/>
        </w:rPr>
        <w:t>медичної</w:t>
      </w:r>
      <w:proofErr w:type="spellEnd"/>
      <w:r w:rsidRPr="009F0F7E">
        <w:rPr>
          <w:rFonts w:ascii="Times New Roman" w:hAnsi="Times New Roman" w:cs="Times New Roman"/>
          <w:sz w:val="28"/>
          <w:szCs w:val="28"/>
        </w:rPr>
        <w:t xml:space="preserve"> </w:t>
      </w:r>
      <w:proofErr w:type="spellStart"/>
      <w:r w:rsidRPr="009F0F7E">
        <w:rPr>
          <w:rFonts w:ascii="Times New Roman" w:hAnsi="Times New Roman" w:cs="Times New Roman"/>
          <w:sz w:val="28"/>
          <w:szCs w:val="28"/>
        </w:rPr>
        <w:t>допомоги</w:t>
      </w:r>
      <w:proofErr w:type="spellEnd"/>
      <w:r w:rsidRPr="009F0F7E">
        <w:rPr>
          <w:rFonts w:ascii="Times New Roman" w:hAnsi="Times New Roman" w:cs="Times New Roman"/>
          <w:sz w:val="28"/>
          <w:szCs w:val="28"/>
        </w:rPr>
        <w:t xml:space="preserve"> </w:t>
      </w:r>
      <w:proofErr w:type="spellStart"/>
      <w:r w:rsidRPr="009F0F7E">
        <w:rPr>
          <w:rFonts w:ascii="Times New Roman" w:hAnsi="Times New Roman" w:cs="Times New Roman"/>
          <w:sz w:val="28"/>
          <w:szCs w:val="28"/>
        </w:rPr>
        <w:t>хворим</w:t>
      </w:r>
      <w:proofErr w:type="spellEnd"/>
      <w:r w:rsidRPr="009F0F7E">
        <w:rPr>
          <w:rFonts w:ascii="Times New Roman" w:hAnsi="Times New Roman" w:cs="Times New Roman"/>
          <w:sz w:val="28"/>
          <w:szCs w:val="28"/>
        </w:rPr>
        <w:t xml:space="preserve">  на </w:t>
      </w:r>
      <w:r>
        <w:rPr>
          <w:rFonts w:ascii="Times New Roman" w:hAnsi="Times New Roman" w:cs="Times New Roman"/>
          <w:sz w:val="28"/>
          <w:szCs w:val="28"/>
        </w:rPr>
        <w:t>не</w:t>
      </w:r>
      <w:r>
        <w:rPr>
          <w:rFonts w:ascii="Times New Roman" w:hAnsi="Times New Roman" w:cs="Times New Roman"/>
          <w:sz w:val="28"/>
          <w:szCs w:val="28"/>
          <w:lang w:val="uk-UA"/>
        </w:rPr>
        <w:t>специфічний виразковий коліт</w:t>
      </w:r>
      <w:r w:rsidRPr="009F0F7E">
        <w:rPr>
          <w:rFonts w:ascii="Times New Roman" w:hAnsi="Times New Roman" w:cs="Times New Roman"/>
          <w:sz w:val="28"/>
          <w:szCs w:val="28"/>
        </w:rPr>
        <w:t xml:space="preserve"> (Наказ МОЗ </w:t>
      </w:r>
      <w:proofErr w:type="spellStart"/>
      <w:r w:rsidRPr="009F0F7E">
        <w:rPr>
          <w:rFonts w:ascii="Times New Roman" w:hAnsi="Times New Roman" w:cs="Times New Roman"/>
          <w:sz w:val="28"/>
          <w:szCs w:val="28"/>
        </w:rPr>
        <w:t>України</w:t>
      </w:r>
      <w:proofErr w:type="spellEnd"/>
      <w:r w:rsidRPr="009F0F7E">
        <w:rPr>
          <w:rFonts w:ascii="Times New Roman" w:hAnsi="Times New Roman" w:cs="Times New Roman"/>
          <w:sz w:val="28"/>
          <w:szCs w:val="28"/>
        </w:rPr>
        <w:t xml:space="preserve"> </w:t>
      </w:r>
      <w:proofErr w:type="spellStart"/>
      <w:r w:rsidRPr="009F0F7E">
        <w:rPr>
          <w:rFonts w:ascii="Times New Roman" w:hAnsi="Times New Roman" w:cs="Times New Roman"/>
          <w:sz w:val="28"/>
          <w:szCs w:val="28"/>
        </w:rPr>
        <w:t>від</w:t>
      </w:r>
      <w:proofErr w:type="spellEnd"/>
      <w:r w:rsidRPr="009F0F7E">
        <w:rPr>
          <w:rFonts w:ascii="Times New Roman" w:hAnsi="Times New Roman" w:cs="Times New Roman"/>
          <w:sz w:val="28"/>
          <w:szCs w:val="28"/>
        </w:rPr>
        <w:t xml:space="preserve"> № 271 </w:t>
      </w:r>
      <w:proofErr w:type="spellStart"/>
      <w:r w:rsidRPr="009F0F7E">
        <w:rPr>
          <w:rFonts w:ascii="Times New Roman" w:hAnsi="Times New Roman" w:cs="Times New Roman"/>
          <w:sz w:val="28"/>
          <w:szCs w:val="28"/>
        </w:rPr>
        <w:t>від</w:t>
      </w:r>
      <w:proofErr w:type="spellEnd"/>
      <w:r w:rsidRPr="009F0F7E">
        <w:rPr>
          <w:rFonts w:ascii="Times New Roman" w:hAnsi="Times New Roman" w:cs="Times New Roman"/>
          <w:sz w:val="28"/>
          <w:szCs w:val="28"/>
        </w:rPr>
        <w:t xml:space="preserve"> 13.06.2005 р.) [</w:t>
      </w:r>
      <w:proofErr w:type="spellStart"/>
      <w:r w:rsidRPr="009F0F7E">
        <w:rPr>
          <w:rFonts w:ascii="Times New Roman" w:hAnsi="Times New Roman" w:cs="Times New Roman"/>
          <w:sz w:val="28"/>
          <w:szCs w:val="28"/>
        </w:rPr>
        <w:t>Електронний</w:t>
      </w:r>
      <w:proofErr w:type="spellEnd"/>
      <w:r w:rsidRPr="009F0F7E">
        <w:rPr>
          <w:rFonts w:ascii="Times New Roman" w:hAnsi="Times New Roman" w:cs="Times New Roman"/>
          <w:sz w:val="28"/>
          <w:szCs w:val="28"/>
        </w:rPr>
        <w:t xml:space="preserve"> ресурс]. – Режим доступу </w:t>
      </w:r>
      <w:proofErr w:type="gramStart"/>
      <w:r w:rsidRPr="009F0F7E">
        <w:rPr>
          <w:rFonts w:ascii="Times New Roman" w:hAnsi="Times New Roman" w:cs="Times New Roman"/>
          <w:sz w:val="28"/>
          <w:szCs w:val="28"/>
        </w:rPr>
        <w:t>до</w:t>
      </w:r>
      <w:proofErr w:type="gramEnd"/>
      <w:r w:rsidRPr="009F0F7E">
        <w:rPr>
          <w:rFonts w:ascii="Times New Roman" w:hAnsi="Times New Roman" w:cs="Times New Roman"/>
          <w:sz w:val="28"/>
          <w:szCs w:val="28"/>
        </w:rPr>
        <w:t xml:space="preserve"> сайту: </w:t>
      </w:r>
      <w:r w:rsidRPr="009F0F7E">
        <w:rPr>
          <w:rFonts w:ascii="Times New Roman" w:hAnsi="Times New Roman" w:cs="Times New Roman"/>
          <w:sz w:val="28"/>
          <w:szCs w:val="28"/>
          <w:lang w:val="en-US"/>
        </w:rPr>
        <w:t>http</w:t>
      </w:r>
      <w:r w:rsidRPr="009F0F7E">
        <w:rPr>
          <w:rFonts w:ascii="Times New Roman" w:hAnsi="Times New Roman" w:cs="Times New Roman"/>
          <w:sz w:val="28"/>
          <w:szCs w:val="28"/>
        </w:rPr>
        <w:t>://</w:t>
      </w:r>
      <w:r w:rsidRPr="009F0F7E">
        <w:rPr>
          <w:rFonts w:ascii="Times New Roman" w:hAnsi="Times New Roman" w:cs="Times New Roman"/>
          <w:sz w:val="28"/>
          <w:szCs w:val="28"/>
          <w:lang w:val="en-US"/>
        </w:rPr>
        <w:t>www</w:t>
      </w:r>
      <w:r w:rsidRPr="009F0F7E">
        <w:rPr>
          <w:rFonts w:ascii="Times New Roman" w:hAnsi="Times New Roman" w:cs="Times New Roman"/>
          <w:sz w:val="28"/>
          <w:szCs w:val="28"/>
        </w:rPr>
        <w:t>.</w:t>
      </w:r>
      <w:proofErr w:type="spellStart"/>
      <w:r w:rsidRPr="009F0F7E">
        <w:rPr>
          <w:rFonts w:ascii="Times New Roman" w:hAnsi="Times New Roman" w:cs="Times New Roman"/>
          <w:sz w:val="28"/>
          <w:szCs w:val="28"/>
          <w:lang w:val="en-US"/>
        </w:rPr>
        <w:t>dec</w:t>
      </w:r>
      <w:proofErr w:type="spellEnd"/>
      <w:r w:rsidRPr="009F0F7E">
        <w:rPr>
          <w:rFonts w:ascii="Times New Roman" w:hAnsi="Times New Roman" w:cs="Times New Roman"/>
          <w:sz w:val="28"/>
          <w:szCs w:val="28"/>
        </w:rPr>
        <w:t>.</w:t>
      </w:r>
      <w:proofErr w:type="spellStart"/>
      <w:r w:rsidRPr="009F0F7E">
        <w:rPr>
          <w:rFonts w:ascii="Times New Roman" w:hAnsi="Times New Roman" w:cs="Times New Roman"/>
          <w:sz w:val="28"/>
          <w:szCs w:val="28"/>
          <w:lang w:val="en-US"/>
        </w:rPr>
        <w:t>gov</w:t>
      </w:r>
      <w:proofErr w:type="spellEnd"/>
      <w:r w:rsidRPr="009F0F7E">
        <w:rPr>
          <w:rFonts w:ascii="Times New Roman" w:hAnsi="Times New Roman" w:cs="Times New Roman"/>
          <w:sz w:val="28"/>
          <w:szCs w:val="28"/>
        </w:rPr>
        <w:t>.</w:t>
      </w:r>
      <w:proofErr w:type="spellStart"/>
      <w:r w:rsidRPr="009F0F7E">
        <w:rPr>
          <w:rFonts w:ascii="Times New Roman" w:hAnsi="Times New Roman" w:cs="Times New Roman"/>
          <w:sz w:val="28"/>
          <w:szCs w:val="28"/>
          <w:lang w:val="en-US"/>
        </w:rPr>
        <w:t>ua</w:t>
      </w:r>
      <w:proofErr w:type="spellEnd"/>
    </w:p>
    <w:p w:rsidR="00A46079" w:rsidRDefault="00A46079" w:rsidP="00A46079">
      <w:pPr>
        <w:pStyle w:val="14"/>
        <w:widowControl/>
        <w:numPr>
          <w:ilvl w:val="0"/>
          <w:numId w:val="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Оценка клинической и экономической целесообразности использования лекарственных средств в ЛПУ (сопровождение формулярной системы): метод</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spellStart"/>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екоменд</w:t>
      </w:r>
      <w:proofErr w:type="spellEnd"/>
      <w:r>
        <w:rPr>
          <w:rFonts w:ascii="Times New Roman" w:hAnsi="Times New Roman" w:cs="Times New Roman"/>
          <w:color w:val="000000"/>
          <w:sz w:val="28"/>
          <w:szCs w:val="28"/>
        </w:rPr>
        <w:t>. / А. М. Морозов, Л. В. Яковлева, Н. В. Бездетко и др. – Х.: Стиль-</w:t>
      </w:r>
      <w:proofErr w:type="spellStart"/>
      <w:r>
        <w:rPr>
          <w:rFonts w:ascii="Times New Roman" w:hAnsi="Times New Roman" w:cs="Times New Roman"/>
          <w:color w:val="000000"/>
          <w:sz w:val="28"/>
          <w:szCs w:val="28"/>
        </w:rPr>
        <w:t>Издат</w:t>
      </w:r>
      <w:proofErr w:type="spellEnd"/>
      <w:r>
        <w:rPr>
          <w:rFonts w:ascii="Times New Roman" w:hAnsi="Times New Roman" w:cs="Times New Roman"/>
          <w:color w:val="000000"/>
          <w:sz w:val="28"/>
          <w:szCs w:val="28"/>
        </w:rPr>
        <w:t>, 2013. – 36 с.</w:t>
      </w:r>
    </w:p>
    <w:p w:rsidR="006772AD" w:rsidRDefault="001C5D79" w:rsidP="001C5D79">
      <w:pPr>
        <w:pStyle w:val="14"/>
        <w:widowControl/>
        <w:numPr>
          <w:ilvl w:val="0"/>
          <w:numId w:val="2"/>
        </w:numPr>
        <w:spacing w:after="0" w:line="240" w:lineRule="auto"/>
        <w:jc w:val="both"/>
        <w:rPr>
          <w:rFonts w:ascii="Times New Roman" w:hAnsi="Times New Roman" w:cs="Times New Roman"/>
          <w:color w:val="000000"/>
          <w:sz w:val="28"/>
          <w:szCs w:val="28"/>
        </w:rPr>
      </w:pPr>
      <w:proofErr w:type="spellStart"/>
      <w:r w:rsidRPr="001C5D79">
        <w:rPr>
          <w:rFonts w:ascii="Times New Roman" w:hAnsi="Times New Roman" w:cs="Times New Roman"/>
          <w:color w:val="000000"/>
          <w:sz w:val="28"/>
          <w:szCs w:val="28"/>
          <w:shd w:val="clear" w:color="auto" w:fill="FFFFFF"/>
          <w:lang w:val="uk-UA"/>
        </w:rPr>
        <w:t>Унифицированный</w:t>
      </w:r>
      <w:proofErr w:type="spellEnd"/>
      <w:r w:rsidRPr="001C5D79">
        <w:rPr>
          <w:rFonts w:ascii="Times New Roman" w:hAnsi="Times New Roman" w:cs="Times New Roman"/>
          <w:color w:val="000000"/>
          <w:sz w:val="28"/>
          <w:szCs w:val="28"/>
          <w:shd w:val="clear" w:color="auto" w:fill="FFFFFF"/>
          <w:lang w:val="uk-UA"/>
        </w:rPr>
        <w:t xml:space="preserve"> </w:t>
      </w:r>
      <w:proofErr w:type="spellStart"/>
      <w:r w:rsidRPr="001C5D79">
        <w:rPr>
          <w:rFonts w:ascii="Times New Roman" w:hAnsi="Times New Roman" w:cs="Times New Roman"/>
          <w:color w:val="000000"/>
          <w:sz w:val="28"/>
          <w:szCs w:val="28"/>
          <w:shd w:val="clear" w:color="auto" w:fill="FFFFFF"/>
          <w:lang w:val="uk-UA"/>
        </w:rPr>
        <w:t>клинический</w:t>
      </w:r>
      <w:proofErr w:type="spellEnd"/>
      <w:r w:rsidRPr="001C5D79">
        <w:rPr>
          <w:rFonts w:ascii="Times New Roman" w:hAnsi="Times New Roman" w:cs="Times New Roman"/>
          <w:color w:val="000000"/>
          <w:sz w:val="28"/>
          <w:szCs w:val="28"/>
          <w:shd w:val="clear" w:color="auto" w:fill="FFFFFF"/>
          <w:lang w:val="uk-UA"/>
        </w:rPr>
        <w:t xml:space="preserve"> протокол </w:t>
      </w:r>
      <w:proofErr w:type="spellStart"/>
      <w:r w:rsidRPr="001C5D79">
        <w:rPr>
          <w:rFonts w:ascii="Times New Roman" w:hAnsi="Times New Roman" w:cs="Times New Roman"/>
          <w:color w:val="000000"/>
          <w:sz w:val="28"/>
          <w:szCs w:val="28"/>
          <w:shd w:val="clear" w:color="auto" w:fill="FFFFFF"/>
          <w:lang w:val="uk-UA"/>
        </w:rPr>
        <w:t>первичной</w:t>
      </w:r>
      <w:proofErr w:type="spellEnd"/>
      <w:r w:rsidRPr="001C5D79">
        <w:rPr>
          <w:rFonts w:ascii="Times New Roman" w:hAnsi="Times New Roman" w:cs="Times New Roman"/>
          <w:color w:val="000000"/>
          <w:sz w:val="28"/>
          <w:szCs w:val="28"/>
          <w:shd w:val="clear" w:color="auto" w:fill="FFFFFF"/>
          <w:lang w:val="uk-UA"/>
        </w:rPr>
        <w:t xml:space="preserve">, </w:t>
      </w:r>
      <w:proofErr w:type="spellStart"/>
      <w:r w:rsidRPr="001C5D79">
        <w:rPr>
          <w:rFonts w:ascii="Times New Roman" w:hAnsi="Times New Roman" w:cs="Times New Roman"/>
          <w:color w:val="000000"/>
          <w:sz w:val="28"/>
          <w:szCs w:val="28"/>
          <w:shd w:val="clear" w:color="auto" w:fill="FFFFFF"/>
          <w:lang w:val="uk-UA"/>
        </w:rPr>
        <w:t>вторичной</w:t>
      </w:r>
      <w:proofErr w:type="spellEnd"/>
      <w:r w:rsidRPr="001C5D79">
        <w:rPr>
          <w:rFonts w:ascii="Times New Roman" w:hAnsi="Times New Roman" w:cs="Times New Roman"/>
          <w:color w:val="000000"/>
          <w:sz w:val="28"/>
          <w:szCs w:val="28"/>
          <w:shd w:val="clear" w:color="auto" w:fill="FFFFFF"/>
          <w:lang w:val="uk-UA"/>
        </w:rPr>
        <w:t xml:space="preserve"> (</w:t>
      </w:r>
      <w:proofErr w:type="spellStart"/>
      <w:r w:rsidRPr="001C5D79">
        <w:rPr>
          <w:rFonts w:ascii="Times New Roman" w:hAnsi="Times New Roman" w:cs="Times New Roman"/>
          <w:color w:val="000000"/>
          <w:sz w:val="28"/>
          <w:szCs w:val="28"/>
          <w:shd w:val="clear" w:color="auto" w:fill="FFFFFF"/>
          <w:lang w:val="uk-UA"/>
        </w:rPr>
        <w:t>специализированной</w:t>
      </w:r>
      <w:proofErr w:type="spellEnd"/>
      <w:r w:rsidRPr="001C5D79">
        <w:rPr>
          <w:rFonts w:ascii="Times New Roman" w:hAnsi="Times New Roman" w:cs="Times New Roman"/>
          <w:color w:val="000000"/>
          <w:sz w:val="28"/>
          <w:szCs w:val="28"/>
          <w:shd w:val="clear" w:color="auto" w:fill="FFFFFF"/>
          <w:lang w:val="uk-UA"/>
        </w:rPr>
        <w:t xml:space="preserve">), </w:t>
      </w:r>
      <w:proofErr w:type="spellStart"/>
      <w:r w:rsidRPr="001C5D79">
        <w:rPr>
          <w:rFonts w:ascii="Times New Roman" w:hAnsi="Times New Roman" w:cs="Times New Roman"/>
          <w:color w:val="000000"/>
          <w:sz w:val="28"/>
          <w:szCs w:val="28"/>
          <w:shd w:val="clear" w:color="auto" w:fill="FFFFFF"/>
          <w:lang w:val="uk-UA"/>
        </w:rPr>
        <w:t>третичной</w:t>
      </w:r>
      <w:proofErr w:type="spellEnd"/>
      <w:r w:rsidRPr="001C5D79">
        <w:rPr>
          <w:rFonts w:ascii="Times New Roman" w:hAnsi="Times New Roman" w:cs="Times New Roman"/>
          <w:color w:val="000000"/>
          <w:sz w:val="28"/>
          <w:szCs w:val="28"/>
          <w:shd w:val="clear" w:color="auto" w:fill="FFFFFF"/>
          <w:lang w:val="uk-UA"/>
        </w:rPr>
        <w:t xml:space="preserve"> (</w:t>
      </w:r>
      <w:proofErr w:type="spellStart"/>
      <w:r w:rsidRPr="001C5D79">
        <w:rPr>
          <w:rFonts w:ascii="Times New Roman" w:hAnsi="Times New Roman" w:cs="Times New Roman"/>
          <w:color w:val="000000"/>
          <w:sz w:val="28"/>
          <w:szCs w:val="28"/>
          <w:shd w:val="clear" w:color="auto" w:fill="FFFFFF"/>
          <w:lang w:val="uk-UA"/>
        </w:rPr>
        <w:t>высокоспециализированной</w:t>
      </w:r>
      <w:proofErr w:type="spellEnd"/>
      <w:r w:rsidRPr="001C5D79">
        <w:rPr>
          <w:rFonts w:ascii="Times New Roman" w:hAnsi="Times New Roman" w:cs="Times New Roman"/>
          <w:color w:val="000000"/>
          <w:sz w:val="28"/>
          <w:szCs w:val="28"/>
          <w:shd w:val="clear" w:color="auto" w:fill="FFFFFF"/>
          <w:lang w:val="uk-UA"/>
        </w:rPr>
        <w:t xml:space="preserve">) </w:t>
      </w:r>
      <w:proofErr w:type="spellStart"/>
      <w:r w:rsidRPr="001C5D79">
        <w:rPr>
          <w:rFonts w:ascii="Times New Roman" w:hAnsi="Times New Roman" w:cs="Times New Roman"/>
          <w:color w:val="000000"/>
          <w:sz w:val="28"/>
          <w:szCs w:val="28"/>
          <w:shd w:val="clear" w:color="auto" w:fill="FFFFFF"/>
          <w:lang w:val="uk-UA"/>
        </w:rPr>
        <w:t>медицинской</w:t>
      </w:r>
      <w:proofErr w:type="spellEnd"/>
      <w:r w:rsidRPr="001C5D79">
        <w:rPr>
          <w:rFonts w:ascii="Times New Roman" w:hAnsi="Times New Roman" w:cs="Times New Roman"/>
          <w:color w:val="000000"/>
          <w:sz w:val="28"/>
          <w:szCs w:val="28"/>
          <w:shd w:val="clear" w:color="auto" w:fill="FFFFFF"/>
          <w:lang w:val="uk-UA"/>
        </w:rPr>
        <w:t xml:space="preserve"> </w:t>
      </w:r>
      <w:proofErr w:type="spellStart"/>
      <w:r w:rsidRPr="001C5D79">
        <w:rPr>
          <w:rFonts w:ascii="Times New Roman" w:hAnsi="Times New Roman" w:cs="Times New Roman"/>
          <w:color w:val="000000"/>
          <w:sz w:val="28"/>
          <w:szCs w:val="28"/>
          <w:shd w:val="clear" w:color="auto" w:fill="FFFFFF"/>
          <w:lang w:val="uk-UA"/>
        </w:rPr>
        <w:t>помощи</w:t>
      </w:r>
      <w:proofErr w:type="spellEnd"/>
      <w:r w:rsidRPr="001C5D79">
        <w:rPr>
          <w:rFonts w:ascii="Times New Roman" w:hAnsi="Times New Roman" w:cs="Times New Roman"/>
          <w:color w:val="000000"/>
          <w:sz w:val="28"/>
          <w:szCs w:val="28"/>
          <w:shd w:val="clear" w:color="auto" w:fill="FFFFFF"/>
          <w:lang w:val="uk-UA"/>
        </w:rPr>
        <w:t xml:space="preserve"> «</w:t>
      </w:r>
      <w:proofErr w:type="spellStart"/>
      <w:r w:rsidRPr="001C5D79">
        <w:rPr>
          <w:rFonts w:ascii="Times New Roman" w:hAnsi="Times New Roman" w:cs="Times New Roman"/>
          <w:color w:val="000000"/>
          <w:sz w:val="28"/>
          <w:szCs w:val="28"/>
          <w:shd w:val="clear" w:color="auto" w:fill="FFFFFF"/>
          <w:lang w:val="uk-UA"/>
        </w:rPr>
        <w:t>Воспалительные</w:t>
      </w:r>
      <w:proofErr w:type="spellEnd"/>
      <w:r w:rsidRPr="001C5D79">
        <w:rPr>
          <w:rFonts w:ascii="Times New Roman" w:hAnsi="Times New Roman" w:cs="Times New Roman"/>
          <w:color w:val="000000"/>
          <w:sz w:val="28"/>
          <w:szCs w:val="28"/>
          <w:shd w:val="clear" w:color="auto" w:fill="FFFFFF"/>
          <w:lang w:val="uk-UA"/>
        </w:rPr>
        <w:t xml:space="preserve"> </w:t>
      </w:r>
      <w:proofErr w:type="spellStart"/>
      <w:r w:rsidRPr="001C5D79">
        <w:rPr>
          <w:rFonts w:ascii="Times New Roman" w:hAnsi="Times New Roman" w:cs="Times New Roman"/>
          <w:color w:val="000000"/>
          <w:sz w:val="28"/>
          <w:szCs w:val="28"/>
          <w:shd w:val="clear" w:color="auto" w:fill="FFFFFF"/>
          <w:lang w:val="uk-UA"/>
        </w:rPr>
        <w:t>заболевания</w:t>
      </w:r>
      <w:proofErr w:type="spellEnd"/>
      <w:r w:rsidRPr="001C5D79">
        <w:rPr>
          <w:rFonts w:ascii="Times New Roman" w:hAnsi="Times New Roman" w:cs="Times New Roman"/>
          <w:color w:val="000000"/>
          <w:sz w:val="28"/>
          <w:szCs w:val="28"/>
          <w:shd w:val="clear" w:color="auto" w:fill="FFFFFF"/>
          <w:lang w:val="uk-UA"/>
        </w:rPr>
        <w:t xml:space="preserve"> </w:t>
      </w:r>
      <w:proofErr w:type="spellStart"/>
      <w:r w:rsidRPr="001C5D79">
        <w:rPr>
          <w:rFonts w:ascii="Times New Roman" w:hAnsi="Times New Roman" w:cs="Times New Roman"/>
          <w:color w:val="000000"/>
          <w:sz w:val="28"/>
          <w:szCs w:val="28"/>
          <w:shd w:val="clear" w:color="auto" w:fill="FFFFFF"/>
          <w:lang w:val="uk-UA"/>
        </w:rPr>
        <w:t>кишечника</w:t>
      </w:r>
      <w:proofErr w:type="spellEnd"/>
      <w:r w:rsidRPr="001C5D79">
        <w:rPr>
          <w:rFonts w:ascii="Times New Roman" w:hAnsi="Times New Roman" w:cs="Times New Roman"/>
          <w:color w:val="000000"/>
          <w:sz w:val="28"/>
          <w:szCs w:val="28"/>
          <w:shd w:val="clear" w:color="auto" w:fill="FFFFFF"/>
          <w:lang w:val="uk-UA"/>
        </w:rPr>
        <w:t xml:space="preserve"> (</w:t>
      </w:r>
      <w:proofErr w:type="spellStart"/>
      <w:r w:rsidRPr="001C5D79">
        <w:rPr>
          <w:rFonts w:ascii="Times New Roman" w:hAnsi="Times New Roman" w:cs="Times New Roman"/>
          <w:color w:val="000000"/>
          <w:sz w:val="28"/>
          <w:szCs w:val="28"/>
          <w:shd w:val="clear" w:color="auto" w:fill="FFFFFF"/>
          <w:lang w:val="uk-UA"/>
        </w:rPr>
        <w:t>болезнь</w:t>
      </w:r>
      <w:proofErr w:type="spellEnd"/>
      <w:r w:rsidRPr="001C5D79">
        <w:rPr>
          <w:rFonts w:ascii="Times New Roman" w:hAnsi="Times New Roman" w:cs="Times New Roman"/>
          <w:color w:val="000000"/>
          <w:sz w:val="28"/>
          <w:szCs w:val="28"/>
          <w:shd w:val="clear" w:color="auto" w:fill="FFFFFF"/>
          <w:lang w:val="uk-UA"/>
        </w:rPr>
        <w:t xml:space="preserve"> Крона, </w:t>
      </w:r>
      <w:proofErr w:type="spellStart"/>
      <w:r w:rsidRPr="001C5D79">
        <w:rPr>
          <w:rFonts w:ascii="Times New Roman" w:hAnsi="Times New Roman" w:cs="Times New Roman"/>
          <w:color w:val="000000"/>
          <w:sz w:val="28"/>
          <w:szCs w:val="28"/>
          <w:shd w:val="clear" w:color="auto" w:fill="FFFFFF"/>
          <w:lang w:val="uk-UA"/>
        </w:rPr>
        <w:t>язвенный</w:t>
      </w:r>
      <w:proofErr w:type="spellEnd"/>
      <w:r w:rsidRPr="001C5D79">
        <w:rPr>
          <w:rFonts w:ascii="Times New Roman" w:hAnsi="Times New Roman" w:cs="Times New Roman"/>
          <w:color w:val="000000"/>
          <w:sz w:val="28"/>
          <w:szCs w:val="28"/>
          <w:shd w:val="clear" w:color="auto" w:fill="FFFFFF"/>
          <w:lang w:val="uk-UA"/>
        </w:rPr>
        <w:t xml:space="preserve"> </w:t>
      </w:r>
      <w:proofErr w:type="spellStart"/>
      <w:r w:rsidRPr="001C5D79">
        <w:rPr>
          <w:rFonts w:ascii="Times New Roman" w:hAnsi="Times New Roman" w:cs="Times New Roman"/>
          <w:color w:val="000000"/>
          <w:sz w:val="28"/>
          <w:szCs w:val="28"/>
          <w:shd w:val="clear" w:color="auto" w:fill="FFFFFF"/>
          <w:lang w:val="uk-UA"/>
        </w:rPr>
        <w:t>колит</w:t>
      </w:r>
      <w:proofErr w:type="spellEnd"/>
      <w:r w:rsidRPr="001C5D79">
        <w:rPr>
          <w:rFonts w:ascii="Times New Roman" w:hAnsi="Times New Roman" w:cs="Times New Roman"/>
          <w:color w:val="000000"/>
          <w:sz w:val="28"/>
          <w:szCs w:val="28"/>
          <w:shd w:val="clear" w:color="auto" w:fill="FFFFFF"/>
          <w:lang w:val="uk-UA"/>
        </w:rPr>
        <w:t>)»</w:t>
      </w:r>
      <w:r w:rsidR="006772AD">
        <w:rPr>
          <w:rFonts w:ascii="Times New Roman" w:hAnsi="Times New Roman" w:cs="Times New Roman"/>
          <w:color w:val="000000"/>
          <w:sz w:val="28"/>
          <w:szCs w:val="28"/>
        </w:rPr>
        <w:t xml:space="preserve">. </w:t>
      </w:r>
      <w:r w:rsidR="00D1214F">
        <w:rPr>
          <w:rFonts w:ascii="Times New Roman" w:hAnsi="Times New Roman" w:cs="Times New Roman"/>
          <w:color w:val="000000"/>
          <w:sz w:val="28"/>
          <w:szCs w:val="28"/>
        </w:rPr>
        <w:t>–</w:t>
      </w:r>
      <w:r w:rsidR="00A46079">
        <w:rPr>
          <w:rFonts w:ascii="Times New Roman" w:hAnsi="Times New Roman" w:cs="Times New Roman"/>
          <w:color w:val="000000"/>
          <w:sz w:val="28"/>
          <w:szCs w:val="28"/>
        </w:rPr>
        <w:t xml:space="preserve"> 2016</w:t>
      </w:r>
      <w:r>
        <w:rPr>
          <w:rFonts w:ascii="Times New Roman" w:hAnsi="Times New Roman" w:cs="Times New Roman"/>
          <w:color w:val="000000"/>
          <w:sz w:val="28"/>
          <w:szCs w:val="28"/>
        </w:rPr>
        <w:t xml:space="preserve">. </w:t>
      </w:r>
      <w:r w:rsidR="00D1214F">
        <w:rPr>
          <w:rFonts w:ascii="Times New Roman" w:hAnsi="Times New Roman" w:cs="Times New Roman"/>
          <w:color w:val="000000"/>
          <w:sz w:val="28"/>
          <w:szCs w:val="28"/>
        </w:rPr>
        <w:t>–</w:t>
      </w:r>
      <w:r w:rsidR="006772AD">
        <w:rPr>
          <w:rFonts w:ascii="Times New Roman" w:hAnsi="Times New Roman" w:cs="Times New Roman"/>
          <w:color w:val="000000"/>
          <w:sz w:val="28"/>
          <w:szCs w:val="28"/>
        </w:rPr>
        <w:t xml:space="preserve"> </w:t>
      </w:r>
      <w:r>
        <w:rPr>
          <w:rFonts w:ascii="Times New Roman" w:hAnsi="Times New Roman" w:cs="Times New Roman"/>
          <w:color w:val="000000"/>
          <w:sz w:val="28"/>
          <w:szCs w:val="28"/>
        </w:rPr>
        <w:t>57</w:t>
      </w:r>
      <w:r w:rsidR="006772AD">
        <w:rPr>
          <w:rFonts w:ascii="Times New Roman" w:hAnsi="Times New Roman" w:cs="Times New Roman"/>
          <w:color w:val="000000"/>
          <w:sz w:val="28"/>
          <w:szCs w:val="28"/>
        </w:rPr>
        <w:t xml:space="preserve"> с.</w:t>
      </w:r>
      <w:r w:rsidRPr="001C5D79">
        <w:rPr>
          <w:rFonts w:ascii="Times New Roman" w:hAnsi="Times New Roman" w:cs="Times New Roman"/>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8"/>
        </w:rPr>
        <w:t xml:space="preserve"> [Электронный ресурс]. – Режим доступа</w:t>
      </w:r>
      <w:r w:rsidRPr="00E42A09">
        <w:rPr>
          <w:rFonts w:ascii="Times New Roman" w:hAnsi="Times New Roman" w:cs="Times New Roman"/>
          <w:sz w:val="28"/>
          <w:szCs w:val="28"/>
        </w:rPr>
        <w:t xml:space="preserve"> </w:t>
      </w:r>
      <w:r>
        <w:rPr>
          <w:rFonts w:ascii="Times New Roman" w:hAnsi="Times New Roman" w:cs="Times New Roman"/>
          <w:sz w:val="28"/>
          <w:szCs w:val="28"/>
        </w:rPr>
        <w:t>к</w:t>
      </w:r>
      <w:r w:rsidRPr="00E42A09">
        <w:rPr>
          <w:rFonts w:ascii="Times New Roman" w:hAnsi="Times New Roman" w:cs="Times New Roman"/>
          <w:sz w:val="28"/>
          <w:szCs w:val="28"/>
        </w:rPr>
        <w:t xml:space="preserve"> сайту: </w:t>
      </w:r>
      <w:r w:rsidRPr="00E42A09">
        <w:rPr>
          <w:rFonts w:ascii="Times New Roman" w:hAnsi="Times New Roman" w:cs="Times New Roman"/>
          <w:sz w:val="28"/>
          <w:szCs w:val="28"/>
          <w:lang w:val="en-US"/>
        </w:rPr>
        <w:t>http</w:t>
      </w:r>
      <w:r w:rsidRPr="00E42A09">
        <w:rPr>
          <w:rFonts w:ascii="Times New Roman" w:hAnsi="Times New Roman" w:cs="Times New Roman"/>
          <w:sz w:val="28"/>
          <w:szCs w:val="28"/>
        </w:rPr>
        <w:t>://</w:t>
      </w:r>
      <w:r w:rsidRPr="00E42A09">
        <w:rPr>
          <w:rFonts w:ascii="Times New Roman" w:hAnsi="Times New Roman" w:cs="Times New Roman"/>
          <w:sz w:val="28"/>
          <w:szCs w:val="28"/>
          <w:lang w:val="en-US"/>
        </w:rPr>
        <w:t>www</w:t>
      </w:r>
      <w:r w:rsidRPr="00E42A09">
        <w:rPr>
          <w:rFonts w:ascii="Times New Roman" w:hAnsi="Times New Roman" w:cs="Times New Roman"/>
          <w:sz w:val="28"/>
          <w:szCs w:val="28"/>
        </w:rPr>
        <w:t>.</w:t>
      </w:r>
      <w:proofErr w:type="spellStart"/>
      <w:r w:rsidRPr="00E42A09">
        <w:rPr>
          <w:rFonts w:ascii="Times New Roman" w:hAnsi="Times New Roman" w:cs="Times New Roman"/>
          <w:sz w:val="28"/>
          <w:szCs w:val="28"/>
          <w:lang w:val="en-US"/>
        </w:rPr>
        <w:t>dec</w:t>
      </w:r>
      <w:proofErr w:type="spellEnd"/>
      <w:r w:rsidRPr="00E42A09">
        <w:rPr>
          <w:rFonts w:ascii="Times New Roman" w:hAnsi="Times New Roman" w:cs="Times New Roman"/>
          <w:sz w:val="28"/>
          <w:szCs w:val="28"/>
        </w:rPr>
        <w:t>.</w:t>
      </w:r>
      <w:proofErr w:type="spellStart"/>
      <w:r w:rsidRPr="00E42A09">
        <w:rPr>
          <w:rFonts w:ascii="Times New Roman" w:hAnsi="Times New Roman" w:cs="Times New Roman"/>
          <w:sz w:val="28"/>
          <w:szCs w:val="28"/>
          <w:lang w:val="en-US"/>
        </w:rPr>
        <w:t>gov</w:t>
      </w:r>
      <w:proofErr w:type="spellEnd"/>
      <w:r w:rsidRPr="00E42A09">
        <w:rPr>
          <w:rFonts w:ascii="Times New Roman" w:hAnsi="Times New Roman" w:cs="Times New Roman"/>
          <w:sz w:val="28"/>
          <w:szCs w:val="28"/>
        </w:rPr>
        <w:t>.</w:t>
      </w:r>
      <w:proofErr w:type="spellStart"/>
      <w:r w:rsidRPr="00E42A09">
        <w:rPr>
          <w:rFonts w:ascii="Times New Roman" w:hAnsi="Times New Roman" w:cs="Times New Roman"/>
          <w:sz w:val="28"/>
          <w:szCs w:val="28"/>
          <w:lang w:val="en-US"/>
        </w:rPr>
        <w:t>ua</w:t>
      </w:r>
      <w:proofErr w:type="spellEnd"/>
      <w:r w:rsidRPr="00E42A09">
        <w:rPr>
          <w:rFonts w:ascii="Times New Roman" w:hAnsi="Times New Roman" w:cs="Times New Roman"/>
          <w:sz w:val="28"/>
          <w:szCs w:val="28"/>
        </w:rPr>
        <w:t>.</w:t>
      </w:r>
    </w:p>
    <w:p w:rsidR="004053BF" w:rsidRDefault="00D1214F" w:rsidP="003F6B7B">
      <w:pPr>
        <w:pStyle w:val="14"/>
        <w:widowControl/>
        <w:numPr>
          <w:ilvl w:val="0"/>
          <w:numId w:val="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Халиф И.Л. </w:t>
      </w:r>
      <w:r w:rsidR="00304AB4">
        <w:rPr>
          <w:rFonts w:ascii="Times New Roman" w:hAnsi="Times New Roman" w:cs="Times New Roman"/>
          <w:color w:val="000000"/>
          <w:sz w:val="28"/>
          <w:szCs w:val="28"/>
        </w:rPr>
        <w:t>Воспалительные заболевания кишечника (неспецифический язвенный колит и болезнь Крона) клиника, диагностика и лечение</w:t>
      </w:r>
      <w:r>
        <w:rPr>
          <w:rFonts w:ascii="Times New Roman" w:hAnsi="Times New Roman" w:cs="Times New Roman"/>
          <w:color w:val="000000"/>
          <w:sz w:val="28"/>
          <w:szCs w:val="28"/>
        </w:rPr>
        <w:t xml:space="preserve"> / И. Л. Халиф, И. Д. </w:t>
      </w:r>
      <w:proofErr w:type="spellStart"/>
      <w:r>
        <w:rPr>
          <w:rFonts w:ascii="Times New Roman" w:hAnsi="Times New Roman" w:cs="Times New Roman"/>
          <w:color w:val="000000"/>
          <w:sz w:val="28"/>
          <w:szCs w:val="28"/>
        </w:rPr>
        <w:t>Лоранская</w:t>
      </w:r>
      <w:proofErr w:type="spellEnd"/>
      <w:r>
        <w:rPr>
          <w:rFonts w:ascii="Times New Roman" w:hAnsi="Times New Roman" w:cs="Times New Roman"/>
          <w:color w:val="000000"/>
          <w:sz w:val="28"/>
          <w:szCs w:val="28"/>
        </w:rPr>
        <w:t>.</w:t>
      </w:r>
      <w:r w:rsidR="00304AB4">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304AB4">
        <w:rPr>
          <w:rFonts w:ascii="Times New Roman" w:hAnsi="Times New Roman" w:cs="Times New Roman"/>
          <w:color w:val="000000"/>
          <w:sz w:val="28"/>
          <w:szCs w:val="28"/>
        </w:rPr>
        <w:t xml:space="preserve"> М.: </w:t>
      </w:r>
      <w:proofErr w:type="spellStart"/>
      <w:r w:rsidR="00304AB4">
        <w:rPr>
          <w:rFonts w:ascii="Times New Roman" w:hAnsi="Times New Roman" w:cs="Times New Roman"/>
          <w:color w:val="000000"/>
          <w:sz w:val="28"/>
          <w:szCs w:val="28"/>
        </w:rPr>
        <w:t>Миклош</w:t>
      </w:r>
      <w:proofErr w:type="spellEnd"/>
      <w:r w:rsidR="00304AB4">
        <w:rPr>
          <w:rFonts w:ascii="Times New Roman" w:hAnsi="Times New Roman" w:cs="Times New Roman"/>
          <w:color w:val="000000"/>
          <w:sz w:val="28"/>
          <w:szCs w:val="28"/>
        </w:rPr>
        <w:t xml:space="preserve">, 2004. </w:t>
      </w:r>
      <w:r>
        <w:rPr>
          <w:rFonts w:ascii="Times New Roman" w:hAnsi="Times New Roman" w:cs="Times New Roman"/>
          <w:color w:val="000000"/>
          <w:sz w:val="28"/>
          <w:szCs w:val="28"/>
        </w:rPr>
        <w:t>–</w:t>
      </w:r>
      <w:r w:rsidR="00304AB4">
        <w:rPr>
          <w:rFonts w:ascii="Times New Roman" w:hAnsi="Times New Roman" w:cs="Times New Roman"/>
          <w:color w:val="000000"/>
          <w:sz w:val="28"/>
          <w:szCs w:val="28"/>
        </w:rPr>
        <w:t xml:space="preserve"> 88 с.</w:t>
      </w:r>
    </w:p>
    <w:p w:rsidR="006772AD" w:rsidRDefault="006772AD" w:rsidP="003F6B7B">
      <w:pPr>
        <w:pStyle w:val="14"/>
        <w:widowControl/>
        <w:numPr>
          <w:ilvl w:val="0"/>
          <w:numId w:val="2"/>
        </w:numPr>
        <w:spacing w:after="0"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Cima</w:t>
      </w:r>
      <w:proofErr w:type="spellEnd"/>
      <w:r>
        <w:rPr>
          <w:rFonts w:ascii="Times New Roman" w:hAnsi="Times New Roman" w:cs="Times New Roman"/>
          <w:sz w:val="28"/>
          <w:szCs w:val="28"/>
          <w:lang w:val="en-US"/>
        </w:rPr>
        <w:t xml:space="preserve"> R.R., Pemberton J.H. Medical and surgical management of chronic ulcerative colitis // Arch. Surg. </w:t>
      </w:r>
      <w:r w:rsidR="00D1214F">
        <w:rPr>
          <w:rFonts w:ascii="Times New Roman" w:hAnsi="Times New Roman" w:cs="Times New Roman"/>
          <w:color w:val="000000"/>
          <w:sz w:val="28"/>
          <w:szCs w:val="28"/>
        </w:rPr>
        <w:t>–</w:t>
      </w:r>
      <w:r>
        <w:rPr>
          <w:rFonts w:ascii="Times New Roman" w:hAnsi="Times New Roman" w:cs="Times New Roman"/>
          <w:sz w:val="28"/>
          <w:szCs w:val="28"/>
          <w:lang w:val="en-US"/>
        </w:rPr>
        <w:t xml:space="preserve"> 2005. </w:t>
      </w:r>
      <w:r w:rsidR="00D1214F">
        <w:rPr>
          <w:rFonts w:ascii="Times New Roman" w:hAnsi="Times New Roman" w:cs="Times New Roman"/>
          <w:color w:val="000000"/>
          <w:sz w:val="28"/>
          <w:szCs w:val="28"/>
        </w:rPr>
        <w:t>–</w:t>
      </w:r>
      <w:r>
        <w:rPr>
          <w:rFonts w:ascii="Times New Roman" w:hAnsi="Times New Roman" w:cs="Times New Roman"/>
          <w:sz w:val="28"/>
          <w:szCs w:val="28"/>
          <w:lang w:val="en-US"/>
        </w:rPr>
        <w:t xml:space="preserve"> 140. </w:t>
      </w:r>
      <w:r w:rsidR="00D1214F">
        <w:rPr>
          <w:rFonts w:ascii="Times New Roman" w:hAnsi="Times New Roman" w:cs="Times New Roman"/>
          <w:color w:val="000000"/>
          <w:sz w:val="28"/>
          <w:szCs w:val="28"/>
        </w:rPr>
        <w:t>–</w:t>
      </w:r>
      <w:r>
        <w:rPr>
          <w:rFonts w:ascii="Times New Roman" w:hAnsi="Times New Roman" w:cs="Times New Roman"/>
          <w:sz w:val="28"/>
          <w:szCs w:val="28"/>
          <w:lang w:val="en-US"/>
        </w:rPr>
        <w:t xml:space="preserve"> 300-</w:t>
      </w:r>
      <w:r w:rsidR="00D1214F">
        <w:rPr>
          <w:rFonts w:ascii="Times New Roman" w:hAnsi="Times New Roman" w:cs="Times New Roman"/>
          <w:sz w:val="28"/>
          <w:szCs w:val="28"/>
        </w:rPr>
        <w:t>3</w:t>
      </w:r>
      <w:r>
        <w:rPr>
          <w:rFonts w:ascii="Times New Roman" w:hAnsi="Times New Roman" w:cs="Times New Roman"/>
          <w:sz w:val="28"/>
          <w:szCs w:val="28"/>
          <w:lang w:val="en-US"/>
        </w:rPr>
        <w:t>10.</w:t>
      </w:r>
    </w:p>
    <w:p w:rsidR="006772AD" w:rsidRDefault="006772AD" w:rsidP="003F6B7B">
      <w:pPr>
        <w:pStyle w:val="14"/>
        <w:widowControl/>
        <w:numPr>
          <w:ilvl w:val="0"/>
          <w:numId w:val="2"/>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Chang J.</w:t>
      </w:r>
      <w:r w:rsidR="00D1214F" w:rsidRPr="00D1214F">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6772AD">
        <w:rPr>
          <w:rFonts w:ascii="Times New Roman" w:hAnsi="Times New Roman" w:cs="Times New Roman"/>
          <w:sz w:val="28"/>
          <w:szCs w:val="28"/>
          <w:lang w:val="en-US"/>
        </w:rPr>
        <w:t>.</w:t>
      </w:r>
      <w:r>
        <w:rPr>
          <w:rFonts w:ascii="Times New Roman" w:hAnsi="Times New Roman" w:cs="Times New Roman"/>
          <w:sz w:val="28"/>
          <w:szCs w:val="28"/>
          <w:lang w:val="en-US"/>
        </w:rPr>
        <w:t xml:space="preserve"> Medical management of severe ulcerative colitis </w:t>
      </w:r>
      <w:r w:rsidRPr="006772AD">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00D1214F" w:rsidRPr="00D1214F">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6772AD">
        <w:rPr>
          <w:rFonts w:ascii="Times New Roman" w:hAnsi="Times New Roman" w:cs="Times New Roman"/>
          <w:sz w:val="28"/>
          <w:szCs w:val="28"/>
          <w:lang w:val="en-US"/>
        </w:rPr>
        <w:t>.</w:t>
      </w:r>
      <w:r>
        <w:rPr>
          <w:rFonts w:ascii="Times New Roman" w:hAnsi="Times New Roman" w:cs="Times New Roman"/>
          <w:sz w:val="28"/>
          <w:szCs w:val="28"/>
          <w:lang w:val="en-US"/>
        </w:rPr>
        <w:t xml:space="preserve"> Chang, R.</w:t>
      </w:r>
      <w:r w:rsidR="00D1214F" w:rsidRPr="00D12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  Cohen // </w:t>
      </w:r>
      <w:proofErr w:type="spellStart"/>
      <w:r>
        <w:rPr>
          <w:rFonts w:ascii="Times New Roman" w:hAnsi="Times New Roman" w:cs="Times New Roman"/>
          <w:sz w:val="28"/>
          <w:szCs w:val="28"/>
          <w:lang w:val="en-US"/>
        </w:rPr>
        <w:t>Gastroenterol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Clin</w:t>
      </w:r>
      <w:proofErr w:type="spellEnd"/>
      <w:r>
        <w:rPr>
          <w:rFonts w:ascii="Times New Roman" w:hAnsi="Times New Roman" w:cs="Times New Roman"/>
          <w:sz w:val="28"/>
          <w:szCs w:val="28"/>
          <w:lang w:val="en-US"/>
        </w:rPr>
        <w:t xml:space="preserve">. North. Am. </w:t>
      </w:r>
      <w:r w:rsidRPr="006772AD">
        <w:rPr>
          <w:rFonts w:ascii="Times New Roman" w:hAnsi="Times New Roman" w:cs="Times New Roman"/>
          <w:color w:val="000000"/>
          <w:sz w:val="28"/>
          <w:szCs w:val="28"/>
          <w:lang w:val="en-US"/>
        </w:rPr>
        <w:t>–</w:t>
      </w:r>
      <w:r>
        <w:rPr>
          <w:rFonts w:ascii="Times New Roman" w:hAnsi="Times New Roman" w:cs="Times New Roman"/>
          <w:sz w:val="28"/>
          <w:szCs w:val="28"/>
          <w:lang w:val="en-US"/>
        </w:rPr>
        <w:t xml:space="preserve"> 2004. </w:t>
      </w:r>
      <w:r w:rsidRPr="006772AD">
        <w:rPr>
          <w:rFonts w:ascii="Times New Roman" w:hAnsi="Times New Roman" w:cs="Times New Roman"/>
          <w:color w:val="000000"/>
          <w:sz w:val="28"/>
          <w:szCs w:val="28"/>
          <w:lang w:val="en-US"/>
        </w:rPr>
        <w:t>–</w:t>
      </w:r>
      <w:r>
        <w:rPr>
          <w:rFonts w:ascii="Times New Roman" w:hAnsi="Times New Roman" w:cs="Times New Roman"/>
          <w:sz w:val="28"/>
          <w:szCs w:val="28"/>
          <w:lang w:val="en-US"/>
        </w:rPr>
        <w:t xml:space="preserve"> Vol. 33. </w:t>
      </w:r>
      <w:r w:rsidRPr="006772AD">
        <w:rPr>
          <w:rFonts w:ascii="Times New Roman" w:hAnsi="Times New Roman" w:cs="Times New Roman"/>
          <w:color w:val="000000"/>
          <w:sz w:val="28"/>
          <w:szCs w:val="28"/>
          <w:lang w:val="en-US"/>
        </w:rPr>
        <w:t>–</w:t>
      </w:r>
      <w:r>
        <w:rPr>
          <w:rFonts w:ascii="Times New Roman" w:hAnsi="Times New Roman" w:cs="Times New Roman"/>
          <w:sz w:val="28"/>
          <w:szCs w:val="28"/>
          <w:lang w:val="en-US"/>
        </w:rPr>
        <w:t xml:space="preserve"> P. 235-250.</w:t>
      </w:r>
    </w:p>
    <w:p w:rsidR="006772AD" w:rsidRDefault="006772AD" w:rsidP="003F6B7B">
      <w:pPr>
        <w:pStyle w:val="14"/>
        <w:widowControl/>
        <w:numPr>
          <w:ilvl w:val="0"/>
          <w:numId w:val="2"/>
        </w:numPr>
        <w:spacing w:after="0"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Kefalides</w:t>
      </w:r>
      <w:proofErr w:type="spellEnd"/>
      <w:r>
        <w:rPr>
          <w:rFonts w:ascii="Times New Roman" w:hAnsi="Times New Roman" w:cs="Times New Roman"/>
          <w:sz w:val="28"/>
          <w:szCs w:val="28"/>
          <w:lang w:val="en-US"/>
        </w:rPr>
        <w:t xml:space="preserve"> P.T.</w:t>
      </w:r>
      <w:r w:rsidRPr="006772AD">
        <w:rPr>
          <w:rFonts w:ascii="Times New Roman" w:hAnsi="Times New Roman" w:cs="Times New Roman"/>
          <w:sz w:val="28"/>
          <w:szCs w:val="28"/>
          <w:lang w:val="en-US"/>
        </w:rPr>
        <w:t xml:space="preserve"> </w:t>
      </w:r>
      <w:r>
        <w:rPr>
          <w:rFonts w:ascii="Times New Roman" w:hAnsi="Times New Roman" w:cs="Times New Roman"/>
          <w:sz w:val="28"/>
          <w:szCs w:val="28"/>
          <w:lang w:val="en-US"/>
        </w:rPr>
        <w:t>Ulcerative colitis: diagnosis and management</w:t>
      </w:r>
      <w:r w:rsidRPr="006772AD">
        <w:rPr>
          <w:rFonts w:ascii="Times New Roman" w:hAnsi="Times New Roman" w:cs="Times New Roman"/>
          <w:sz w:val="28"/>
          <w:szCs w:val="28"/>
          <w:lang w:val="en-US"/>
        </w:rPr>
        <w:t xml:space="preserve"> / </w:t>
      </w:r>
      <w:r>
        <w:rPr>
          <w:rFonts w:ascii="Times New Roman" w:hAnsi="Times New Roman" w:cs="Times New Roman"/>
          <w:sz w:val="28"/>
          <w:szCs w:val="28"/>
          <w:lang w:val="en-US"/>
        </w:rPr>
        <w:t>P.</w:t>
      </w:r>
      <w:r w:rsidR="00D1214F" w:rsidRPr="00D12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 </w:t>
      </w:r>
      <w:proofErr w:type="spellStart"/>
      <w:r>
        <w:rPr>
          <w:rFonts w:ascii="Times New Roman" w:hAnsi="Times New Roman" w:cs="Times New Roman"/>
          <w:sz w:val="28"/>
          <w:szCs w:val="28"/>
          <w:lang w:val="en-US"/>
        </w:rPr>
        <w:t>Kefalides</w:t>
      </w:r>
      <w:proofErr w:type="spellEnd"/>
      <w:r w:rsidRPr="006772AD">
        <w:rPr>
          <w:rFonts w:ascii="Times New Roman" w:hAnsi="Times New Roman" w:cs="Times New Roman"/>
          <w:sz w:val="28"/>
          <w:szCs w:val="28"/>
          <w:lang w:val="en-US"/>
        </w:rPr>
        <w:t>,</w:t>
      </w:r>
      <w:r>
        <w:rPr>
          <w:rFonts w:ascii="Times New Roman" w:hAnsi="Times New Roman" w:cs="Times New Roman"/>
          <w:sz w:val="28"/>
          <w:szCs w:val="28"/>
          <w:lang w:val="en-US"/>
        </w:rPr>
        <w:t xml:space="preserve"> S.</w:t>
      </w:r>
      <w:r w:rsidR="00D1214F" w:rsidRPr="00D12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  </w:t>
      </w:r>
      <w:proofErr w:type="spellStart"/>
      <w:r>
        <w:rPr>
          <w:rFonts w:ascii="Times New Roman" w:hAnsi="Times New Roman" w:cs="Times New Roman"/>
          <w:sz w:val="28"/>
          <w:szCs w:val="28"/>
          <w:lang w:val="en-US"/>
        </w:rPr>
        <w:t>Hanauer</w:t>
      </w:r>
      <w:proofErr w:type="spellEnd"/>
      <w:r>
        <w:rPr>
          <w:rFonts w:ascii="Times New Roman" w:hAnsi="Times New Roman" w:cs="Times New Roman"/>
          <w:sz w:val="28"/>
          <w:szCs w:val="28"/>
          <w:lang w:val="en-US"/>
        </w:rPr>
        <w:t xml:space="preserve"> // Hospital Physician. </w:t>
      </w:r>
      <w:r w:rsidRPr="006772AD">
        <w:rPr>
          <w:rFonts w:ascii="Times New Roman" w:hAnsi="Times New Roman" w:cs="Times New Roman"/>
          <w:color w:val="000000"/>
          <w:sz w:val="28"/>
          <w:szCs w:val="28"/>
          <w:lang w:val="en-US"/>
        </w:rPr>
        <w:t>–</w:t>
      </w:r>
      <w:r>
        <w:rPr>
          <w:rFonts w:ascii="Times New Roman" w:hAnsi="Times New Roman" w:cs="Times New Roman"/>
          <w:sz w:val="28"/>
          <w:szCs w:val="28"/>
          <w:lang w:val="en-US"/>
        </w:rPr>
        <w:t xml:space="preserve"> 2002. </w:t>
      </w:r>
      <w:r w:rsidRPr="006772AD">
        <w:rPr>
          <w:rFonts w:ascii="Times New Roman" w:hAnsi="Times New Roman" w:cs="Times New Roman"/>
          <w:color w:val="000000"/>
          <w:sz w:val="28"/>
          <w:szCs w:val="28"/>
          <w:lang w:val="en-US"/>
        </w:rPr>
        <w:t>–</w:t>
      </w:r>
      <w:r>
        <w:rPr>
          <w:rFonts w:ascii="Times New Roman" w:hAnsi="Times New Roman" w:cs="Times New Roman"/>
          <w:sz w:val="28"/>
          <w:szCs w:val="28"/>
          <w:lang w:val="en-US"/>
        </w:rPr>
        <w:t xml:space="preserve"> 53-63. </w:t>
      </w:r>
    </w:p>
    <w:p w:rsidR="004053BF" w:rsidRPr="006772AD" w:rsidRDefault="004053BF">
      <w:pPr>
        <w:widowControl/>
        <w:spacing w:after="0" w:line="240" w:lineRule="auto"/>
        <w:rPr>
          <w:lang w:val="en-US"/>
        </w:rPr>
      </w:pPr>
    </w:p>
    <w:sectPr w:rsidR="004053BF" w:rsidRPr="006772AD">
      <w:headerReference w:type="default" r:id="rId13"/>
      <w:pgSz w:w="11906" w:h="16838"/>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A1C" w:rsidRDefault="00304AB4">
      <w:pPr>
        <w:spacing w:after="0" w:line="240" w:lineRule="auto"/>
      </w:pPr>
      <w:r>
        <w:separator/>
      </w:r>
    </w:p>
  </w:endnote>
  <w:endnote w:type="continuationSeparator" w:id="0">
    <w:p w:rsidR="00723A1C" w:rsidRDefault="0030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OpenSymbol">
    <w:altName w:val="Arial Unicode MS"/>
    <w:charset w:val="02"/>
    <w:family w:val="auto"/>
    <w:pitch w:val="default"/>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A1C" w:rsidRDefault="00304AB4">
      <w:pPr>
        <w:spacing w:after="0" w:line="240" w:lineRule="auto"/>
      </w:pPr>
      <w:r>
        <w:separator/>
      </w:r>
    </w:p>
  </w:footnote>
  <w:footnote w:type="continuationSeparator" w:id="0">
    <w:p w:rsidR="00723A1C" w:rsidRDefault="00304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3BF" w:rsidRDefault="004053BF">
    <w:pPr>
      <w:pStyle w:val="ad"/>
      <w:jc w:val="right"/>
      <w:rPr>
        <w:rFonts w:ascii="Times New Roman" w:hAnsi="Times New Roman" w:cs="Times New Roman"/>
        <w:sz w:val="28"/>
        <w:szCs w:val="28"/>
      </w:rPr>
    </w:pPr>
  </w:p>
  <w:p w:rsidR="004053BF" w:rsidRDefault="00304AB4">
    <w:pPr>
      <w:pStyle w:val="ad"/>
      <w:jc w:val="right"/>
    </w:pPr>
    <w:r>
      <w:fldChar w:fldCharType="begin"/>
    </w:r>
    <w:r>
      <w:instrText>PAGE</w:instrText>
    </w:r>
    <w:r>
      <w:fldChar w:fldCharType="separate"/>
    </w:r>
    <w:r w:rsidR="00F40A19">
      <w:rPr>
        <w:noProof/>
      </w:rPr>
      <w:t>1</w:t>
    </w:r>
    <w:r>
      <w:fldChar w:fldCharType="end"/>
    </w:r>
  </w:p>
  <w:p w:rsidR="004053BF" w:rsidRDefault="004053B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DAF"/>
    <w:multiLevelType w:val="multilevel"/>
    <w:tmpl w:val="EF22A1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22A2C0B"/>
    <w:multiLevelType w:val="multilevel"/>
    <w:tmpl w:val="B62AD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45F4B7C"/>
    <w:multiLevelType w:val="hybridMultilevel"/>
    <w:tmpl w:val="7678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164E82"/>
    <w:multiLevelType w:val="multilevel"/>
    <w:tmpl w:val="1048F47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53BF"/>
    <w:rsid w:val="00011A3B"/>
    <w:rsid w:val="00056DEB"/>
    <w:rsid w:val="00170FAE"/>
    <w:rsid w:val="001C5D79"/>
    <w:rsid w:val="001D365F"/>
    <w:rsid w:val="001F04DC"/>
    <w:rsid w:val="00220105"/>
    <w:rsid w:val="002F79BD"/>
    <w:rsid w:val="00304AB4"/>
    <w:rsid w:val="003C2BD3"/>
    <w:rsid w:val="003F6B7B"/>
    <w:rsid w:val="004053BF"/>
    <w:rsid w:val="004118A2"/>
    <w:rsid w:val="00415BA1"/>
    <w:rsid w:val="00436882"/>
    <w:rsid w:val="004A4152"/>
    <w:rsid w:val="004C7461"/>
    <w:rsid w:val="004D2D8F"/>
    <w:rsid w:val="00520383"/>
    <w:rsid w:val="005E719E"/>
    <w:rsid w:val="006772AD"/>
    <w:rsid w:val="0071610E"/>
    <w:rsid w:val="00723A1C"/>
    <w:rsid w:val="00871E81"/>
    <w:rsid w:val="0093632E"/>
    <w:rsid w:val="00953807"/>
    <w:rsid w:val="009851BF"/>
    <w:rsid w:val="009944E1"/>
    <w:rsid w:val="00A305CC"/>
    <w:rsid w:val="00A46079"/>
    <w:rsid w:val="00B57192"/>
    <w:rsid w:val="00B854D6"/>
    <w:rsid w:val="00CB10A2"/>
    <w:rsid w:val="00D1214F"/>
    <w:rsid w:val="00D60A6E"/>
    <w:rsid w:val="00D66FF9"/>
    <w:rsid w:val="00E42A09"/>
    <w:rsid w:val="00F40A19"/>
    <w:rsid w:val="00F75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zh-CN" w:bidi="hi-IN"/>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suppressAutoHyphens/>
      <w:spacing w:after="200" w:line="276" w:lineRule="auto"/>
    </w:pPr>
    <w:rPr>
      <w:rFonts w:ascii="Liberation Serif" w:eastAsia="Droid Sans Fallback" w:hAnsi="Liberation Serif" w:cs="FreeSans"/>
      <w:color w:val="00000A"/>
      <w:sz w:val="24"/>
      <w:szCs w:val="24"/>
    </w:rPr>
  </w:style>
  <w:style w:type="paragraph" w:styleId="1">
    <w:name w:val="heading 1"/>
    <w:basedOn w:val="a"/>
    <w:qFormat/>
    <w:pPr>
      <w:keepNext/>
      <w:widowControl/>
      <w:spacing w:before="240" w:after="60"/>
      <w:outlineLvl w:val="0"/>
    </w:pPr>
    <w:rPr>
      <w:rFonts w:ascii="Courier New" w:hAnsi="Courier New" w:cs="Courier New"/>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customStyle="1" w:styleId="-">
    <w:name w:val="Интернет-ссылка"/>
    <w:qFormat/>
    <w:rPr>
      <w:color w:val="000080"/>
      <w:u w:val="single"/>
      <w:lang w:val="zh-CN" w:eastAsia="zh-CN" w:bidi="zh-CN"/>
    </w:rPr>
  </w:style>
  <w:style w:type="character" w:customStyle="1" w:styleId="a4">
    <w:name w:val="Маркеры списка"/>
    <w:qFormat/>
    <w:rPr>
      <w:rFonts w:ascii="OpenSymbol" w:eastAsia="OpenSymbol" w:hAnsi="OpenSymbol" w:cs="OpenSymbol"/>
    </w:rPr>
  </w:style>
  <w:style w:type="character" w:customStyle="1" w:styleId="a5">
    <w:name w:val="Выделение жирным"/>
    <w:rPr>
      <w:b/>
      <w:bCs/>
    </w:rPr>
  </w:style>
  <w:style w:type="character" w:customStyle="1" w:styleId="a6">
    <w:name w:val="Верхний колонтитул Знак"/>
    <w:basedOn w:val="a0"/>
    <w:uiPriority w:val="99"/>
    <w:qFormat/>
    <w:rPr>
      <w:rFonts w:ascii="Liberation Serif" w:eastAsia="Droid Sans Fallback" w:hAnsi="Liberation Serif" w:cs="Mangal"/>
      <w:color w:val="00000A"/>
      <w:sz w:val="24"/>
      <w:szCs w:val="21"/>
      <w:lang w:eastAsia="zh-CN" w:bidi="hi-IN"/>
    </w:rPr>
  </w:style>
  <w:style w:type="character" w:customStyle="1" w:styleId="a7">
    <w:name w:val="Нижний колонтитул Знак"/>
    <w:basedOn w:val="a0"/>
    <w:qFormat/>
    <w:rPr>
      <w:rFonts w:ascii="Liberation Serif" w:eastAsia="Droid Sans Fallback" w:hAnsi="Liberation Serif" w:cs="Mangal"/>
      <w:color w:val="00000A"/>
      <w:sz w:val="24"/>
      <w:szCs w:val="21"/>
      <w:lang w:eastAsia="zh-CN" w:bidi="hi-IN"/>
    </w:rPr>
  </w:style>
  <w:style w:type="paragraph" w:customStyle="1" w:styleId="a8">
    <w:name w:val="Заголовок"/>
    <w:basedOn w:val="a"/>
    <w:next w:val="a9"/>
    <w:pPr>
      <w:keepNext/>
      <w:spacing w:before="240" w:after="120"/>
    </w:pPr>
    <w:rPr>
      <w:rFonts w:ascii="Liberation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Title"/>
    <w:basedOn w:val="a"/>
    <w:pPr>
      <w:suppressLineNumbers/>
      <w:spacing w:before="120" w:after="120"/>
    </w:pPr>
    <w:rPr>
      <w:i/>
      <w:iCs/>
    </w:rPr>
  </w:style>
  <w:style w:type="paragraph" w:styleId="ac">
    <w:name w:val="index heading"/>
    <w:basedOn w:val="a"/>
    <w:pPr>
      <w:suppressLineNumbers/>
    </w:pPr>
  </w:style>
  <w:style w:type="paragraph" w:styleId="ad">
    <w:name w:val="header"/>
    <w:basedOn w:val="a"/>
    <w:uiPriority w:val="99"/>
    <w:pPr>
      <w:tabs>
        <w:tab w:val="center" w:pos="4677"/>
        <w:tab w:val="right" w:pos="9355"/>
      </w:tabs>
      <w:spacing w:after="0" w:line="240" w:lineRule="auto"/>
    </w:pPr>
    <w:rPr>
      <w:rFonts w:cs="Mangal"/>
      <w:szCs w:val="21"/>
    </w:rPr>
  </w:style>
  <w:style w:type="paragraph" w:styleId="ae">
    <w:name w:val="footer"/>
    <w:basedOn w:val="a"/>
    <w:qFormat/>
    <w:pPr>
      <w:tabs>
        <w:tab w:val="center" w:pos="4677"/>
        <w:tab w:val="right" w:pos="9355"/>
      </w:tabs>
      <w:spacing w:after="0" w:line="240" w:lineRule="auto"/>
    </w:pPr>
    <w:rPr>
      <w:rFonts w:cs="Mangal"/>
      <w:szCs w:val="21"/>
    </w:rPr>
  </w:style>
  <w:style w:type="paragraph" w:styleId="af">
    <w:name w:val="Normal (Web)"/>
    <w:qFormat/>
    <w:pPr>
      <w:widowControl w:val="0"/>
      <w:suppressAutoHyphens/>
      <w:spacing w:after="280"/>
    </w:pPr>
    <w:rPr>
      <w:sz w:val="24"/>
      <w:szCs w:val="24"/>
      <w:lang w:val="en-US" w:bidi="ar-SA"/>
    </w:rPr>
  </w:style>
  <w:style w:type="paragraph" w:customStyle="1" w:styleId="10">
    <w:name w:val="Основной текст1"/>
    <w:basedOn w:val="a"/>
    <w:qFormat/>
    <w:pPr>
      <w:spacing w:after="140" w:line="288" w:lineRule="auto"/>
    </w:pPr>
  </w:style>
  <w:style w:type="paragraph" w:customStyle="1" w:styleId="11">
    <w:name w:val="Список1"/>
    <w:basedOn w:val="10"/>
    <w:qFormat/>
  </w:style>
  <w:style w:type="paragraph" w:customStyle="1" w:styleId="12">
    <w:name w:val="Название1"/>
    <w:basedOn w:val="a"/>
    <w:qFormat/>
    <w:pPr>
      <w:suppressLineNumbers/>
      <w:spacing w:before="120" w:after="120"/>
    </w:pPr>
    <w:rPr>
      <w:i/>
      <w:iCs/>
    </w:rPr>
  </w:style>
  <w:style w:type="paragraph" w:customStyle="1" w:styleId="13">
    <w:name w:val="Указатель1"/>
    <w:basedOn w:val="a"/>
    <w:qFormat/>
    <w:pPr>
      <w:suppressLineNumbers/>
    </w:pPr>
  </w:style>
  <w:style w:type="paragraph" w:customStyle="1" w:styleId="af0">
    <w:name w:val="Содержимое врезки"/>
    <w:basedOn w:val="a"/>
    <w:qFormat/>
  </w:style>
  <w:style w:type="paragraph" w:customStyle="1" w:styleId="14">
    <w:name w:val="Абзац списка1"/>
    <w:basedOn w:val="a"/>
    <w:uiPriority w:val="99"/>
    <w:unhideWhenUsed/>
    <w:pPr>
      <w:ind w:left="720"/>
      <w:contextualSpacing/>
    </w:pPr>
    <w:rPr>
      <w:rFonts w:cs="Mangal"/>
      <w:szCs w:val="21"/>
    </w:rPr>
  </w:style>
  <w:style w:type="paragraph" w:styleId="af1">
    <w:name w:val="Balloon Text"/>
    <w:basedOn w:val="a"/>
    <w:link w:val="af2"/>
    <w:rsid w:val="004A4152"/>
    <w:pPr>
      <w:spacing w:after="0" w:line="240" w:lineRule="auto"/>
    </w:pPr>
    <w:rPr>
      <w:rFonts w:ascii="Tahoma" w:hAnsi="Tahoma" w:cs="Mangal"/>
      <w:sz w:val="16"/>
      <w:szCs w:val="14"/>
    </w:rPr>
  </w:style>
  <w:style w:type="character" w:customStyle="1" w:styleId="af2">
    <w:name w:val="Текст выноски Знак"/>
    <w:basedOn w:val="a0"/>
    <w:link w:val="af1"/>
    <w:rsid w:val="004A4152"/>
    <w:rPr>
      <w:rFonts w:ascii="Tahoma" w:eastAsia="Droid Sans Fallback" w:hAnsi="Tahoma" w:cs="Mangal"/>
      <w:color w:val="00000A"/>
      <w:sz w:val="16"/>
      <w:szCs w:val="14"/>
    </w:rPr>
  </w:style>
  <w:style w:type="character" w:styleId="af3">
    <w:name w:val="Hyperlink"/>
    <w:basedOn w:val="a0"/>
    <w:rsid w:val="003F6B7B"/>
    <w:rPr>
      <w:color w:val="0000FF" w:themeColor="hyperlink"/>
      <w:u w:val="single"/>
    </w:rPr>
  </w:style>
  <w:style w:type="paragraph" w:styleId="af4">
    <w:name w:val="List Paragraph"/>
    <w:basedOn w:val="a"/>
    <w:uiPriority w:val="99"/>
    <w:unhideWhenUsed/>
    <w:rsid w:val="00436882"/>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19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feknfau@ukr.ne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4"/>
            <c:bubble3D val="0"/>
            <c:spPr>
              <a:solidFill>
                <a:srgbClr val="FFC000"/>
              </a:solidFill>
            </c:spPr>
          </c:dPt>
          <c:dLbls>
            <c:dLbl>
              <c:idx val="0"/>
              <c:tx>
                <c:rich>
                  <a:bodyPr/>
                  <a:lstStyle/>
                  <a:p>
                    <a:r>
                      <a:rPr lang="uk-UA"/>
                      <a:t>15,2%</a:t>
                    </a:r>
                    <a:endParaRPr lang="en-US"/>
                  </a:p>
                </c:rich>
              </c:tx>
              <c:showLegendKey val="0"/>
              <c:showVal val="1"/>
              <c:showCatName val="0"/>
              <c:showSerName val="0"/>
              <c:showPercent val="0"/>
              <c:showBubbleSize val="0"/>
            </c:dLbl>
            <c:dLbl>
              <c:idx val="1"/>
              <c:tx>
                <c:rich>
                  <a:bodyPr/>
                  <a:lstStyle/>
                  <a:p>
                    <a:r>
                      <a:rPr lang="uk-UA"/>
                      <a:t>14,1%</a:t>
                    </a:r>
                    <a:endParaRPr lang="en-US"/>
                  </a:p>
                </c:rich>
              </c:tx>
              <c:showLegendKey val="0"/>
              <c:showVal val="1"/>
              <c:showCatName val="0"/>
              <c:showSerName val="0"/>
              <c:showPercent val="0"/>
              <c:showBubbleSize val="0"/>
            </c:dLbl>
            <c:dLbl>
              <c:idx val="2"/>
              <c:tx>
                <c:rich>
                  <a:bodyPr/>
                  <a:lstStyle/>
                  <a:p>
                    <a:r>
                      <a:rPr lang="uk-UA"/>
                      <a:t>11,4%</a:t>
                    </a:r>
                    <a:endParaRPr lang="en-US"/>
                  </a:p>
                </c:rich>
              </c:tx>
              <c:showLegendKey val="0"/>
              <c:showVal val="1"/>
              <c:showCatName val="0"/>
              <c:showSerName val="0"/>
              <c:showPercent val="0"/>
              <c:showBubbleSize val="0"/>
            </c:dLbl>
            <c:dLbl>
              <c:idx val="3"/>
              <c:tx>
                <c:rich>
                  <a:bodyPr/>
                  <a:lstStyle/>
                  <a:p>
                    <a:r>
                      <a:rPr lang="uk-UA"/>
                      <a:t>7,6%</a:t>
                    </a:r>
                    <a:endParaRPr lang="en-US"/>
                  </a:p>
                </c:rich>
              </c:tx>
              <c:showLegendKey val="0"/>
              <c:showVal val="1"/>
              <c:showCatName val="0"/>
              <c:showSerName val="0"/>
              <c:showPercent val="0"/>
              <c:showBubbleSize val="0"/>
            </c:dLbl>
            <c:dLbl>
              <c:idx val="4"/>
              <c:tx>
                <c:rich>
                  <a:bodyPr/>
                  <a:lstStyle/>
                  <a:p>
                    <a:r>
                      <a:rPr lang="uk-UA"/>
                      <a:t>6,5%</a:t>
                    </a:r>
                    <a:endParaRPr lang="en-US"/>
                  </a:p>
                </c:rich>
              </c:tx>
              <c:showLegendKey val="0"/>
              <c:showVal val="1"/>
              <c:showCatName val="0"/>
              <c:showSerName val="0"/>
              <c:showPercent val="0"/>
              <c:showBubbleSize val="0"/>
            </c:dLbl>
            <c:dLbl>
              <c:idx val="5"/>
              <c:tx>
                <c:rich>
                  <a:bodyPr/>
                  <a:lstStyle/>
                  <a:p>
                    <a:r>
                      <a:rPr lang="uk-UA"/>
                      <a:t>33,7%  </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Sheet3!$A$34:$A$39</c:f>
              <c:strCache>
                <c:ptCount val="6"/>
                <c:pt idx="0">
                  <c:v> A07E Противовспалительные средства при заболеваниях кишечника</c:v>
                </c:pt>
                <c:pt idx="1">
                  <c:v>А02В Ингибиторы протонного насоса</c:v>
                </c:pt>
                <c:pt idx="2">
                  <c:v>В02 А Ингибиторы фибринолиза</c:v>
                </c:pt>
                <c:pt idx="3">
                  <c:v>В05 Кровезаменители и перфузионные растворы </c:v>
                </c:pt>
                <c:pt idx="4">
                  <c:v>A07F  Антидиарейные  препараты</c:v>
                </c:pt>
                <c:pt idx="5">
                  <c:v>другие</c:v>
                </c:pt>
              </c:strCache>
            </c:strRef>
          </c:cat>
          <c:val>
            <c:numRef>
              <c:f>Sheet3!$B$34:$B$39</c:f>
              <c:numCache>
                <c:formatCode>General</c:formatCode>
                <c:ptCount val="6"/>
                <c:pt idx="0">
                  <c:v>28</c:v>
                </c:pt>
                <c:pt idx="1">
                  <c:v>26</c:v>
                </c:pt>
                <c:pt idx="2">
                  <c:v>21</c:v>
                </c:pt>
                <c:pt idx="3">
                  <c:v>14</c:v>
                </c:pt>
                <c:pt idx="4">
                  <c:v>12</c:v>
                </c:pt>
                <c:pt idx="5">
                  <c:v>62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7499999999999996"/>
          <c:y val="1.1371711869349665E-2"/>
          <c:w val="0.40598290598290598"/>
          <c:h val="0.98862828813065029"/>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latin typeface="Times New Roman" pitchFamily="18" charset="0"/>
                <a:cs typeface="Times New Roman" pitchFamily="18" charset="0"/>
              </a:defRPr>
            </a:pPr>
            <a:r>
              <a:rPr lang="ru-RU" sz="1400" b="1">
                <a:solidFill>
                  <a:sysClr val="windowText" lastClr="000000"/>
                </a:solidFill>
                <a:latin typeface="Times New Roman" pitchFamily="18" charset="0"/>
                <a:cs typeface="Times New Roman" pitchFamily="18" charset="0"/>
              </a:rPr>
              <a:t>10 топ лидеров среди ТН по частоте назначений</a:t>
            </a:r>
          </a:p>
        </c:rich>
      </c:tx>
      <c:layout>
        <c:manualLayout>
          <c:xMode val="edge"/>
          <c:yMode val="edge"/>
          <c:x val="0.1199748484540387"/>
          <c:y val="0"/>
        </c:manualLayout>
      </c:layout>
      <c:overlay val="1"/>
    </c:title>
    <c:autoTitleDeleted val="0"/>
    <c:plotArea>
      <c:layout>
        <c:manualLayout>
          <c:layoutTarget val="inner"/>
          <c:xMode val="edge"/>
          <c:yMode val="edge"/>
          <c:x val="0.18063390187540904"/>
          <c:y val="0.10968921389396709"/>
          <c:w val="0.82837548077302769"/>
          <c:h val="0.41991584196711756"/>
        </c:manualLayout>
      </c:layout>
      <c:barChart>
        <c:barDir val="col"/>
        <c:grouping val="clustered"/>
        <c:varyColors val="1"/>
        <c:ser>
          <c:idx val="0"/>
          <c:order val="0"/>
          <c:tx>
            <c:strRef>
              <c:f>label 0</c:f>
              <c:strCache>
                <c:ptCount val="1"/>
                <c:pt idx="0">
                  <c:v>10 топ лидеров среди ТН по частоте лекарственных назначений</c:v>
                </c:pt>
              </c:strCache>
            </c:strRef>
          </c:tx>
          <c:spPr>
            <a:solidFill>
              <a:srgbClr val="4F81BD"/>
            </a:solidFill>
            <a:ln>
              <a:noFill/>
            </a:ln>
          </c:spPr>
          <c:invertIfNegative val="1"/>
          <c:dLbls>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categories</c:f>
              <c:strCache>
                <c:ptCount val="10"/>
                <c:pt idx="0">
                  <c:v>Аминокапроновая кислота </c:v>
                </c:pt>
                <c:pt idx="1">
                  <c:v>Дицинон</c:v>
                </c:pt>
                <c:pt idx="2">
                  <c:v>Салофальк(гранулы)</c:v>
                </c:pt>
                <c:pt idx="3">
                  <c:v>Креон</c:v>
                </c:pt>
                <c:pt idx="4">
                  <c:v>Салофальк свечи</c:v>
                </c:pt>
                <c:pt idx="5">
                  <c:v>Энтерожермина</c:v>
                </c:pt>
                <c:pt idx="6">
                  <c:v>Инфезол</c:v>
                </c:pt>
                <c:pt idx="7">
                  <c:v>Альбумин</c:v>
                </c:pt>
                <c:pt idx="8">
                  <c:v>Глутаргин</c:v>
                </c:pt>
                <c:pt idx="9">
                  <c:v>Дексаметазон</c:v>
                </c:pt>
              </c:strCache>
            </c:strRef>
          </c:cat>
          <c:val>
            <c:numRef>
              <c:f>0</c:f>
              <c:numCache>
                <c:formatCode>General</c:formatCode>
                <c:ptCount val="10"/>
                <c:pt idx="0">
                  <c:v>16</c:v>
                </c:pt>
                <c:pt idx="1">
                  <c:v>14</c:v>
                </c:pt>
                <c:pt idx="2">
                  <c:v>14</c:v>
                </c:pt>
                <c:pt idx="3">
                  <c:v>12</c:v>
                </c:pt>
                <c:pt idx="4">
                  <c:v>10</c:v>
                </c:pt>
                <c:pt idx="5">
                  <c:v>9</c:v>
                </c:pt>
                <c:pt idx="6">
                  <c:v>6</c:v>
                </c:pt>
                <c:pt idx="7">
                  <c:v>6</c:v>
                </c:pt>
                <c:pt idx="8">
                  <c:v>6</c:v>
                </c:pt>
                <c:pt idx="9">
                  <c:v>5</c:v>
                </c:pt>
              </c:numCache>
            </c:numRef>
          </c:val>
          <c:extLst>
            <c:ext xmlns:c14="http://schemas.microsoft.com/office/drawing/2007/8/2/chart" uri="{6F2FDCE9-48DA-4B69-8628-5D25D57E5C99}">
              <c14:invertSolidFillFmt>
                <c14:spPr xmlns:c14="http://schemas.microsoft.com/office/drawing/2007/8/2/chart">
                  <a:solidFill>
                    <a:srgbClr val="FFFFFF"/>
                  </a:solidFill>
                  <a:ln>
                    <a:noFill/>
                  </a:ln>
                </c14:spPr>
              </c14:invertSolidFillFmt>
            </c:ext>
          </c:extLst>
        </c:ser>
        <c:dLbls>
          <c:showLegendKey val="0"/>
          <c:showVal val="0"/>
          <c:showCatName val="0"/>
          <c:showSerName val="0"/>
          <c:showPercent val="0"/>
          <c:showBubbleSize val="0"/>
        </c:dLbls>
        <c:gapWidth val="444"/>
        <c:axId val="76542336"/>
        <c:axId val="76543872"/>
      </c:barChart>
      <c:catAx>
        <c:axId val="76542336"/>
        <c:scaling>
          <c:orientation val="minMax"/>
        </c:scaling>
        <c:delete val="0"/>
        <c:axPos val="b"/>
        <c:majorGridlines>
          <c:spPr>
            <a:ln w="9360">
              <a:solidFill>
                <a:srgbClr val="D9D9D9"/>
              </a:solidFill>
              <a:round/>
            </a:ln>
          </c:spPr>
        </c:majorGridlines>
        <c:majorTickMark val="none"/>
        <c:minorTickMark val="none"/>
        <c:tickLblPos val="nextTo"/>
        <c:spPr>
          <a:ln w="9360">
            <a:solidFill>
              <a:srgbClr val="D9D9D9"/>
            </a:solidFill>
            <a:round/>
          </a:ln>
        </c:spPr>
        <c:txPr>
          <a:bodyPr/>
          <a:lstStyle/>
          <a:p>
            <a:pPr>
              <a:defRPr sz="1000">
                <a:solidFill>
                  <a:sysClr val="windowText" lastClr="000000"/>
                </a:solidFill>
                <a:latin typeface="Times New Roman" pitchFamily="18" charset="0"/>
                <a:cs typeface="Times New Roman" pitchFamily="18" charset="0"/>
              </a:defRPr>
            </a:pPr>
            <a:endParaRPr lang="ru-RU"/>
          </a:p>
        </c:txPr>
        <c:crossAx val="76543872"/>
        <c:crossesAt val="0"/>
        <c:auto val="1"/>
        <c:lblAlgn val="ctr"/>
        <c:lblOffset val="100"/>
        <c:noMultiLvlLbl val="1"/>
      </c:catAx>
      <c:valAx>
        <c:axId val="76543872"/>
        <c:scaling>
          <c:orientation val="minMax"/>
        </c:scaling>
        <c:delete val="1"/>
        <c:axPos val="l"/>
        <c:numFmt formatCode="General" sourceLinked="1"/>
        <c:majorTickMark val="none"/>
        <c:minorTickMark val="none"/>
        <c:tickLblPos val="nextTo"/>
        <c:crossAx val="76542336"/>
        <c:crossesAt val="0"/>
        <c:crossBetween val="between"/>
      </c:valAx>
      <c:spPr>
        <a:noFill/>
        <a:ln>
          <a:noFill/>
        </a:ln>
      </c:spPr>
    </c:plotArea>
    <c:plotVisOnly val="1"/>
    <c:dispBlanksAs val="zero"/>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56BFD-6D82-4B1A-A0DF-4C4EBA88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1601</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FEK</cp:lastModifiedBy>
  <cp:revision>2</cp:revision>
  <cp:lastPrinted>2016-04-12T15:26:00Z</cp:lastPrinted>
  <dcterms:created xsi:type="dcterms:W3CDTF">2016-04-15T16:21:00Z</dcterms:created>
  <dcterms:modified xsi:type="dcterms:W3CDTF">2016-04-15T16:21:00Z</dcterms:modified>
  <dc:language>ru-RU</dc:language>
</cp:coreProperties>
</file>