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44" w:rsidRPr="00FF328F" w:rsidRDefault="00FF328F" w:rsidP="00FF328F">
      <w:r>
        <w:rPr>
          <w:rFonts w:ascii="TimesNewRoman" w:hAnsi="TimesNewRoman"/>
          <w:b/>
          <w:bCs/>
          <w:color w:val="000000"/>
        </w:rPr>
        <w:t xml:space="preserve">Мищенко О. Я., Зайченко В. С., </w:t>
      </w:r>
      <w:proofErr w:type="spellStart"/>
      <w:r>
        <w:rPr>
          <w:rFonts w:ascii="TimesNewRoman" w:hAnsi="TimesNewRoman"/>
          <w:b/>
          <w:bCs/>
          <w:color w:val="000000"/>
        </w:rPr>
        <w:t>Равшанов</w:t>
      </w:r>
      <w:proofErr w:type="spellEnd"/>
      <w:r>
        <w:rPr>
          <w:rFonts w:ascii="TimesNewRoman" w:hAnsi="TimesNewRoman"/>
          <w:b/>
          <w:bCs/>
          <w:color w:val="000000"/>
        </w:rPr>
        <w:t xml:space="preserve"> Т. Б., </w:t>
      </w:r>
      <w:proofErr w:type="spellStart"/>
      <w:r>
        <w:rPr>
          <w:rFonts w:ascii="TimesNewRoman" w:hAnsi="TimesNewRoman"/>
          <w:b/>
          <w:bCs/>
          <w:color w:val="000000"/>
        </w:rPr>
        <w:t>Халеева</w:t>
      </w:r>
      <w:proofErr w:type="spellEnd"/>
      <w:r>
        <w:rPr>
          <w:rFonts w:ascii="TimesNewRoman" w:hAnsi="TimesNewRoman"/>
          <w:b/>
          <w:bCs/>
          <w:color w:val="000000"/>
        </w:rPr>
        <w:t xml:space="preserve"> Е. Л.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>АНАЛИЗ АССОРТИМЕНТА ЛЕКАРСТВЕННЫХ СРЕДСТВ ДЛЯ ЛЕЧЕНИЯ ДГПЖ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>НА ФАРМАЦЕВТИЧЕСКОМ РЫНКЕ УКРАИНИ</w:t>
      </w:r>
      <w:r>
        <w:rPr>
          <w:rFonts w:ascii="TimesNewRoman" w:hAnsi="TimesNewRoman"/>
          <w:color w:val="000000"/>
        </w:rPr>
        <w:br/>
        <w:t>Национальный фармацевтический университет, г. Харьков, Украина</w:t>
      </w:r>
      <w:r>
        <w:rPr>
          <w:rFonts w:ascii="TimesNewRoman" w:hAnsi="TimesNewRoman"/>
          <w:color w:val="000000"/>
        </w:rPr>
        <w:br/>
        <w:t>E-</w:t>
      </w:r>
      <w:proofErr w:type="spellStart"/>
      <w:r>
        <w:rPr>
          <w:rFonts w:ascii="TimesNewRoman" w:hAnsi="TimesNewRoman"/>
          <w:color w:val="000000"/>
        </w:rPr>
        <w:t>mail</w:t>
      </w:r>
      <w:proofErr w:type="spellEnd"/>
      <w:r>
        <w:rPr>
          <w:rFonts w:ascii="TimesNewRoman" w:hAnsi="TimesNewRoman"/>
          <w:color w:val="000000"/>
        </w:rPr>
        <w:t>: clinpharmacol_ipksph@nuph.edu.ua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Цель: </w:t>
      </w:r>
      <w:r>
        <w:rPr>
          <w:rFonts w:ascii="TimesNewRoman" w:hAnsi="TimesNewRoman"/>
          <w:color w:val="000000"/>
        </w:rPr>
        <w:t>Доброкачественная гиперплазия предстательной железы (ДГПЖ) – одно из многих</w:t>
      </w:r>
      <w:r>
        <w:rPr>
          <w:rFonts w:ascii="TimesNewRoman" w:hAnsi="TimesNewRoman"/>
          <w:color w:val="000000"/>
        </w:rPr>
        <w:br/>
        <w:t>заболеваний, проявления которых начинаются еще в репродуктивном возрасте. Учащенное</w:t>
      </w:r>
      <w:r>
        <w:rPr>
          <w:rFonts w:ascii="TimesNewRoman" w:hAnsi="TimesNewRoman"/>
          <w:color w:val="000000"/>
        </w:rPr>
        <w:br/>
        <w:t>мочеиспускание, снижение либидо и сексуальной активности – ранние проявления ДГПЖ,</w:t>
      </w:r>
      <w:r>
        <w:rPr>
          <w:rFonts w:ascii="TimesNewRoman" w:hAnsi="TimesNewRoman"/>
          <w:color w:val="000000"/>
        </w:rPr>
        <w:br/>
        <w:t>негативно сказываются на качестве жизни и психоэмоциональном состоянии пациентов.</w:t>
      </w:r>
      <w:r>
        <w:rPr>
          <w:rFonts w:ascii="TimesNewRoman" w:hAnsi="TimesNewRoman"/>
          <w:color w:val="000000"/>
        </w:rPr>
        <w:br/>
        <w:t>Распространенность данного заболевания составляет более 50% мужской популяции [2]. В</w:t>
      </w:r>
      <w:r>
        <w:rPr>
          <w:rFonts w:ascii="TimesNewRoman" w:hAnsi="TimesNewRoman"/>
          <w:color w:val="000000"/>
        </w:rPr>
        <w:br/>
        <w:t>сложившейся ситуации актуальными для врачей и фармацевтов являются данные анализа</w:t>
      </w:r>
      <w:r>
        <w:rPr>
          <w:rFonts w:ascii="TimesNewRoman" w:hAnsi="TimesNewRoman"/>
          <w:color w:val="000000"/>
        </w:rPr>
        <w:br/>
        <w:t>рынка лекарственных средств (ЛС) для лечения ДГПЖ с целью определения оптимального</w:t>
      </w:r>
      <w:r>
        <w:rPr>
          <w:rFonts w:ascii="TimesNewRoman" w:hAnsi="TimesNewRoman"/>
          <w:color w:val="000000"/>
        </w:rPr>
        <w:br/>
        <w:t>выбора возможностей терапии.</w:t>
      </w:r>
      <w:r>
        <w:rPr>
          <w:rFonts w:ascii="TimesNewRoman" w:hAnsi="TimesNewRoman"/>
          <w:color w:val="000000"/>
        </w:rPr>
        <w:br/>
        <w:t>198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Материалы: </w:t>
      </w:r>
      <w:r>
        <w:rPr>
          <w:rFonts w:ascii="TimesNewRoman" w:hAnsi="TimesNewRoman"/>
          <w:color w:val="000000"/>
        </w:rPr>
        <w:t>Аналитический обзор фармацевтического рынка Украины проводили по</w:t>
      </w:r>
      <w:r>
        <w:rPr>
          <w:rFonts w:ascii="TimesNewRoman" w:hAnsi="TimesNewRoman"/>
          <w:color w:val="000000"/>
        </w:rPr>
        <w:br/>
        <w:t>данным официальных источников информации о ЛС: Государственный реестр ЛС Украины</w:t>
      </w:r>
      <w:r>
        <w:rPr>
          <w:rFonts w:ascii="TimesNewRoman" w:hAnsi="TimesNewRoman"/>
          <w:color w:val="000000"/>
        </w:rPr>
        <w:br/>
        <w:t>(2014-2015 гг.), справочник Компендиум 2015 г., ИПС «Морион» [1].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Результаты: </w:t>
      </w:r>
      <w:r>
        <w:rPr>
          <w:rFonts w:ascii="TimesNewRoman" w:hAnsi="TimesNewRoman"/>
          <w:color w:val="000000"/>
        </w:rPr>
        <w:t>Лекарственные средства из АТС-групп G04B X50, G04C, имеющие в</w:t>
      </w:r>
      <w:r>
        <w:rPr>
          <w:rFonts w:ascii="TimesNewRoman" w:hAnsi="TimesNewRoman"/>
          <w:color w:val="000000"/>
        </w:rPr>
        <w:br/>
        <w:t>показаниях к применению ДГПЖ, были разделены по основному действующему веществу на</w:t>
      </w:r>
      <w:r>
        <w:rPr>
          <w:rFonts w:ascii="TimesNewRoman" w:hAnsi="TimesNewRoman"/>
          <w:color w:val="000000"/>
        </w:rPr>
        <w:br/>
        <w:t>4 группы (табл.).</w:t>
      </w:r>
      <w:r>
        <w:rPr>
          <w:rFonts w:ascii="TimesNewRoman" w:hAnsi="TimesNewRoman"/>
          <w:color w:val="000000"/>
        </w:rPr>
        <w:br/>
        <w:t>Для лечения ДГПЖ используются: ингибиторы 5б-редуктазы,</w:t>
      </w:r>
      <w:r>
        <w:rPr>
          <w:rFonts w:ascii="TimesNewRoman" w:hAnsi="TimesNewRoman"/>
          <w:color w:val="000000"/>
        </w:rPr>
        <w:br/>
        <w:t>б</w:t>
      </w:r>
      <w:r>
        <w:rPr>
          <w:rFonts w:ascii="TimesNewRoman" w:hAnsi="TimesNewRoman"/>
          <w:color w:val="000000"/>
          <w:sz w:val="16"/>
          <w:szCs w:val="16"/>
        </w:rPr>
        <w:t>1</w:t>
      </w:r>
      <w:r>
        <w:rPr>
          <w:rFonts w:ascii="TimesNewRoman" w:hAnsi="TimesNewRoman"/>
          <w:color w:val="000000"/>
        </w:rPr>
        <w:t>-адреноблокаторы, препараты растительного и животного происхождения.</w:t>
      </w:r>
      <w:r>
        <w:rPr>
          <w:rFonts w:ascii="TimesNewRoman" w:hAnsi="TimesNewRoman"/>
          <w:color w:val="000000"/>
        </w:rPr>
        <w:br/>
        <w:t>Преимуществами ингибиторов 5б-редуктазы и б</w:t>
      </w:r>
      <w:r>
        <w:rPr>
          <w:rFonts w:ascii="TimesNewRoman" w:hAnsi="TimesNewRoman"/>
          <w:color w:val="000000"/>
          <w:sz w:val="16"/>
          <w:szCs w:val="16"/>
        </w:rPr>
        <w:t>1</w:t>
      </w:r>
      <w:r>
        <w:rPr>
          <w:rFonts w:ascii="TimesNewRoman" w:hAnsi="TimesNewRoman"/>
          <w:color w:val="000000"/>
        </w:rPr>
        <w:t>-адреноблокаторов являются быстрый и</w:t>
      </w:r>
      <w:r>
        <w:rPr>
          <w:rFonts w:ascii="TimesNewRoman" w:hAnsi="TimesNewRoman"/>
          <w:color w:val="000000"/>
        </w:rPr>
        <w:br/>
        <w:t>выраженный терапевтический эффект. Однако у препаратов растительного и животного</w:t>
      </w:r>
      <w:r>
        <w:rPr>
          <w:rFonts w:ascii="TimesNewRoman" w:hAnsi="TimesNewRoman"/>
          <w:color w:val="000000"/>
        </w:rPr>
        <w:br/>
        <w:t>происхождения отмечается большая стойкость эффекта и менее выраженные побочные</w:t>
      </w:r>
      <w:r>
        <w:rPr>
          <w:rFonts w:ascii="TimesNewRoman" w:hAnsi="TimesNewRoman"/>
          <w:color w:val="000000"/>
        </w:rPr>
        <w:br/>
        <w:t>эффекты даже при длительном лечении. Для взвешенного выбора препарата для терапии</w:t>
      </w:r>
      <w:r>
        <w:rPr>
          <w:rFonts w:ascii="TimesNewRoman" w:hAnsi="TimesNewRoman"/>
          <w:color w:val="000000"/>
        </w:rPr>
        <w:br/>
        <w:t>необходимо учитывать эффективность, безопасность и экономическую доступность для</w:t>
      </w:r>
      <w:r>
        <w:rPr>
          <w:rFonts w:ascii="TimesNewRoman" w:hAnsi="TimesNewRoman"/>
          <w:color w:val="000000"/>
        </w:rPr>
        <w:br/>
        <w:t>пациента. На фармацевтическом рынке Украины в 2014-2015 гг. препараты для лечения</w:t>
      </w:r>
      <w:r>
        <w:rPr>
          <w:rFonts w:ascii="TimesNewRoman" w:hAnsi="TimesNewRoman"/>
          <w:color w:val="000000"/>
        </w:rPr>
        <w:br/>
        <w:t>ДГПЖ представлены 47 торговыми наименованиями (ТН) на основе 9 МНН как</w:t>
      </w:r>
      <w:r>
        <w:rPr>
          <w:rFonts w:ascii="TimesNewRoman" w:hAnsi="TimesNewRoman"/>
          <w:color w:val="000000"/>
        </w:rPr>
        <w:br/>
        <w:t>отечественными, так и зарубежными производителями. Большинство препаратов (28 ТН из</w:t>
      </w:r>
      <w:r>
        <w:rPr>
          <w:rFonts w:ascii="TimesNewRoman" w:hAnsi="TimesNewRoman"/>
          <w:color w:val="000000"/>
        </w:rPr>
        <w:br/>
        <w:t>47) иностранного производства. Цены на препараты значительно варьируют, что дает</w:t>
      </w:r>
      <w:r>
        <w:rPr>
          <w:rFonts w:ascii="TimesNewRoman" w:hAnsi="TimesNewRoman"/>
          <w:color w:val="000000"/>
        </w:rPr>
        <w:br/>
        <w:t>возможность потребителю выбирать препарат с учетом эффективности и стоимости.</w:t>
      </w:r>
      <w:r>
        <w:rPr>
          <w:rFonts w:ascii="TimesNewRoman" w:hAnsi="TimesNewRoman"/>
          <w:color w:val="000000"/>
        </w:rPr>
        <w:br/>
        <w:t>Наиболее многочисленной по количеству ТН и МНН является группа б</w:t>
      </w:r>
      <w:r>
        <w:rPr>
          <w:rFonts w:ascii="TimesNewRoman" w:hAnsi="TimesNewRoman"/>
          <w:color w:val="000000"/>
          <w:sz w:val="16"/>
          <w:szCs w:val="16"/>
        </w:rPr>
        <w:t>1</w:t>
      </w:r>
      <w:r>
        <w:rPr>
          <w:rFonts w:ascii="TimesNewRoman" w:hAnsi="TimesNewRoman"/>
          <w:color w:val="000000"/>
        </w:rPr>
        <w:t>-адреноблокаторов,</w:t>
      </w:r>
      <w:r>
        <w:rPr>
          <w:rFonts w:ascii="TimesNewRoman" w:hAnsi="TimesNewRoman"/>
          <w:color w:val="000000"/>
        </w:rPr>
        <w:br/>
        <w:t xml:space="preserve">соответственно 4 МНН и 20 ТН, 75% из </w:t>
      </w:r>
      <w:proofErr w:type="gramStart"/>
      <w:r>
        <w:rPr>
          <w:rFonts w:ascii="TimesNewRoman" w:hAnsi="TimesNewRoman"/>
          <w:color w:val="000000"/>
        </w:rPr>
        <w:t>которых</w:t>
      </w:r>
      <w:proofErr w:type="gramEnd"/>
      <w:r>
        <w:rPr>
          <w:rFonts w:ascii="TimesNewRoman" w:hAnsi="TimesNewRoman"/>
          <w:color w:val="000000"/>
        </w:rPr>
        <w:t xml:space="preserve"> иностранного производства. Для этой</w:t>
      </w:r>
      <w:r>
        <w:rPr>
          <w:rFonts w:ascii="TimesNewRoman" w:hAnsi="TimesNewRoman"/>
          <w:color w:val="000000"/>
        </w:rPr>
        <w:br/>
        <w:t>группы препаратов характерно и наибольшее потребление - 48% от количества</w:t>
      </w:r>
      <w:r>
        <w:rPr>
          <w:rFonts w:ascii="TimesNewRoman" w:hAnsi="TimesNewRoman"/>
          <w:color w:val="000000"/>
        </w:rPr>
        <w:br/>
        <w:t>реализованных упаковок за 2014-2015 гг. Препараты растительного происхождения</w:t>
      </w:r>
      <w:r>
        <w:rPr>
          <w:rFonts w:ascii="TimesNewRoman" w:hAnsi="TimesNewRoman"/>
          <w:color w:val="000000"/>
        </w:rPr>
        <w:br/>
        <w:t>занимают вторую позицию по количеству ТН, их всего 13, большинство из них</w:t>
      </w:r>
      <w:r>
        <w:rPr>
          <w:rFonts w:ascii="TimesNewRoman" w:hAnsi="TimesNewRoman"/>
          <w:color w:val="000000"/>
        </w:rPr>
        <w:br/>
        <w:t xml:space="preserve">отечественного производства. Объем их реализации – 866 </w:t>
      </w:r>
      <w:proofErr w:type="spellStart"/>
      <w:r>
        <w:rPr>
          <w:rFonts w:ascii="TimesNewRoman" w:hAnsi="TimesNewRoman"/>
          <w:color w:val="000000"/>
        </w:rPr>
        <w:t>уп</w:t>
      </w:r>
      <w:proofErr w:type="spellEnd"/>
      <w:r>
        <w:rPr>
          <w:rFonts w:ascii="TimesNewRoman" w:hAnsi="TimesNewRoman"/>
          <w:color w:val="000000"/>
        </w:rPr>
        <w:t>., что составляет 29% от общего</w:t>
      </w:r>
      <w:r>
        <w:rPr>
          <w:rFonts w:ascii="TimesNewRoman" w:hAnsi="TimesNewRoman"/>
          <w:color w:val="000000"/>
        </w:rPr>
        <w:br/>
        <w:t>объема реализации всех анализируемых препаратов. Блокаторы 5б-редуктазы представлены</w:t>
      </w:r>
      <w:r>
        <w:rPr>
          <w:rFonts w:ascii="TimesNewRoman" w:hAnsi="TimesNewRoman"/>
          <w:color w:val="000000"/>
        </w:rPr>
        <w:br/>
        <w:t xml:space="preserve">7 ТН на основе 2 МНН, среди </w:t>
      </w:r>
      <w:proofErr w:type="gramStart"/>
      <w:r>
        <w:rPr>
          <w:rFonts w:ascii="TimesNewRoman" w:hAnsi="TimesNewRoman"/>
          <w:color w:val="000000"/>
        </w:rPr>
        <w:t>которых</w:t>
      </w:r>
      <w:proofErr w:type="gramEnd"/>
      <w:r>
        <w:rPr>
          <w:rFonts w:ascii="TimesNewRoman" w:hAnsi="TimesNewRoman"/>
          <w:color w:val="000000"/>
        </w:rPr>
        <w:t xml:space="preserve"> большинство иностранного производства. Объем</w:t>
      </w:r>
      <w:r>
        <w:rPr>
          <w:rFonts w:ascii="TimesNewRoman" w:hAnsi="TimesNewRoman"/>
          <w:color w:val="000000"/>
        </w:rPr>
        <w:br/>
        <w:t>реализации блокаторов 5б-редуктазы – наименьший среди других фармакотерапевтических</w:t>
      </w:r>
      <w:r>
        <w:rPr>
          <w:rFonts w:ascii="TimesNewRoman" w:hAnsi="TimesNewRoman"/>
          <w:color w:val="000000"/>
        </w:rPr>
        <w:br/>
        <w:t>199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</w:rPr>
        <w:lastRenderedPageBreak/>
        <w:t xml:space="preserve">групп, </w:t>
      </w:r>
      <w:proofErr w:type="gramStart"/>
      <w:r>
        <w:rPr>
          <w:rFonts w:ascii="TimesNewRoman" w:hAnsi="TimesNewRoman"/>
          <w:color w:val="000000"/>
        </w:rPr>
        <w:t>что</w:t>
      </w:r>
      <w:proofErr w:type="gramEnd"/>
      <w:r>
        <w:rPr>
          <w:rFonts w:ascii="TimesNewRoman" w:hAnsi="TimesNewRoman"/>
          <w:color w:val="000000"/>
        </w:rPr>
        <w:t xml:space="preserve"> по-видимому, объясняется их меньшей экономической доступностью.</w:t>
      </w:r>
      <w:r>
        <w:rPr>
          <w:rFonts w:ascii="TimesNewRoman" w:hAnsi="TimesNewRoman"/>
          <w:color w:val="000000"/>
        </w:rPr>
        <w:br/>
        <w:t>Препараты животного происхождения представлены 7 ТН, созданными на основе экстракта</w:t>
      </w:r>
      <w:r>
        <w:rPr>
          <w:rFonts w:ascii="TimesNewRoman" w:hAnsi="TimesNewRoman"/>
          <w:color w:val="000000"/>
        </w:rPr>
        <w:br/>
        <w:t>предстательной железы (ПЖ) крупного рогатого скота. В ассортименте ТН этой группы</w:t>
      </w:r>
      <w:r>
        <w:rPr>
          <w:rFonts w:ascii="TimesNewRoman" w:hAnsi="TimesNewRoman"/>
          <w:color w:val="000000"/>
        </w:rPr>
        <w:br/>
        <w:t>превалируют препараты иностранного производства. По объему реализации эти препараты</w:t>
      </w:r>
      <w:r>
        <w:rPr>
          <w:rFonts w:ascii="TimesNewRoman" w:hAnsi="TimesNewRoman"/>
          <w:color w:val="000000"/>
        </w:rPr>
        <w:br/>
        <w:t>занимают третью позицию из четырех.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Выводы: </w:t>
      </w:r>
      <w:r>
        <w:rPr>
          <w:rFonts w:ascii="TimesNewRoman" w:hAnsi="TimesNewRoman"/>
          <w:color w:val="000000"/>
        </w:rPr>
        <w:t>На фармацевтическом рынке Украины препараты для лечения ДГПЖ</w:t>
      </w:r>
      <w:r>
        <w:rPr>
          <w:rFonts w:ascii="TimesNewRoman" w:hAnsi="TimesNewRoman"/>
          <w:color w:val="000000"/>
        </w:rPr>
        <w:br/>
        <w:t>представлены достаточно широко как отечественными, так и зарубежными</w:t>
      </w:r>
      <w:r>
        <w:rPr>
          <w:rFonts w:ascii="TimesNewRoman" w:hAnsi="TimesNewRoman"/>
          <w:color w:val="000000"/>
        </w:rPr>
        <w:br/>
        <w:t>производителями. Большинство препаратов иностранного производства. Цены на препараты</w:t>
      </w:r>
      <w:bookmarkStart w:id="0" w:name="_GoBack"/>
      <w:bookmarkEnd w:id="0"/>
    </w:p>
    <w:sectPr w:rsidR="00735244" w:rsidRPr="00FF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42" w:rsidRDefault="00695A42" w:rsidP="00545775">
      <w:r>
        <w:separator/>
      </w:r>
    </w:p>
  </w:endnote>
  <w:endnote w:type="continuationSeparator" w:id="0">
    <w:p w:rsidR="00695A42" w:rsidRDefault="00695A42" w:rsidP="005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42" w:rsidRDefault="00695A42" w:rsidP="00545775">
      <w:r>
        <w:separator/>
      </w:r>
    </w:p>
  </w:footnote>
  <w:footnote w:type="continuationSeparator" w:id="0">
    <w:p w:rsidR="00695A42" w:rsidRDefault="00695A42" w:rsidP="0054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96"/>
    <w:rsid w:val="00011E16"/>
    <w:rsid w:val="00026147"/>
    <w:rsid w:val="00096882"/>
    <w:rsid w:val="001B63AC"/>
    <w:rsid w:val="001C0E33"/>
    <w:rsid w:val="00286C1B"/>
    <w:rsid w:val="0029176A"/>
    <w:rsid w:val="002A4663"/>
    <w:rsid w:val="0036286B"/>
    <w:rsid w:val="003B421A"/>
    <w:rsid w:val="004316D3"/>
    <w:rsid w:val="00545775"/>
    <w:rsid w:val="005B7056"/>
    <w:rsid w:val="00640834"/>
    <w:rsid w:val="00644EF9"/>
    <w:rsid w:val="00645F40"/>
    <w:rsid w:val="00695A42"/>
    <w:rsid w:val="006B13AA"/>
    <w:rsid w:val="006D61D7"/>
    <w:rsid w:val="00735244"/>
    <w:rsid w:val="00773DAF"/>
    <w:rsid w:val="007F361C"/>
    <w:rsid w:val="008315CD"/>
    <w:rsid w:val="008402A7"/>
    <w:rsid w:val="00883C54"/>
    <w:rsid w:val="008C733A"/>
    <w:rsid w:val="008D77F4"/>
    <w:rsid w:val="00A911CE"/>
    <w:rsid w:val="00B124FD"/>
    <w:rsid w:val="00B40CA8"/>
    <w:rsid w:val="00BA0580"/>
    <w:rsid w:val="00BF4A55"/>
    <w:rsid w:val="00C644FF"/>
    <w:rsid w:val="00CF56F1"/>
    <w:rsid w:val="00D42C1D"/>
    <w:rsid w:val="00D43C96"/>
    <w:rsid w:val="00DD46B6"/>
    <w:rsid w:val="00EA3150"/>
    <w:rsid w:val="00EE3F42"/>
    <w:rsid w:val="00EE6047"/>
    <w:rsid w:val="00FF1C47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1C47"/>
    <w:pPr>
      <w:spacing w:before="300" w:after="150"/>
      <w:outlineLvl w:val="0"/>
    </w:pPr>
    <w:rPr>
      <w:rFonts w:ascii="inherit" w:hAnsi="inherit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E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C47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character" w:styleId="a4">
    <w:name w:val="Strong"/>
    <w:basedOn w:val="a0"/>
    <w:uiPriority w:val="22"/>
    <w:qFormat/>
    <w:rsid w:val="00FF1C47"/>
    <w:rPr>
      <w:b/>
      <w:bCs/>
    </w:rPr>
  </w:style>
  <w:style w:type="paragraph" w:styleId="a5">
    <w:name w:val="Normal (Web)"/>
    <w:basedOn w:val="a"/>
    <w:uiPriority w:val="99"/>
    <w:semiHidden/>
    <w:unhideWhenUsed/>
    <w:rsid w:val="00FF1C47"/>
    <w:pPr>
      <w:spacing w:after="150"/>
    </w:pPr>
  </w:style>
  <w:style w:type="paragraph" w:styleId="a6">
    <w:name w:val="Balloon Text"/>
    <w:basedOn w:val="a"/>
    <w:link w:val="a7"/>
    <w:uiPriority w:val="99"/>
    <w:semiHidden/>
    <w:unhideWhenUsed/>
    <w:rsid w:val="00FF1C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5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5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1C47"/>
    <w:pPr>
      <w:spacing w:before="300" w:after="150"/>
      <w:outlineLvl w:val="0"/>
    </w:pPr>
    <w:rPr>
      <w:rFonts w:ascii="inherit" w:hAnsi="inherit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E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C47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character" w:styleId="a4">
    <w:name w:val="Strong"/>
    <w:basedOn w:val="a0"/>
    <w:uiPriority w:val="22"/>
    <w:qFormat/>
    <w:rsid w:val="00FF1C47"/>
    <w:rPr>
      <w:b/>
      <w:bCs/>
    </w:rPr>
  </w:style>
  <w:style w:type="paragraph" w:styleId="a5">
    <w:name w:val="Normal (Web)"/>
    <w:basedOn w:val="a"/>
    <w:uiPriority w:val="99"/>
    <w:semiHidden/>
    <w:unhideWhenUsed/>
    <w:rsid w:val="00FF1C47"/>
    <w:pPr>
      <w:spacing w:after="150"/>
    </w:pPr>
  </w:style>
  <w:style w:type="paragraph" w:styleId="a6">
    <w:name w:val="Balloon Text"/>
    <w:basedOn w:val="a"/>
    <w:link w:val="a7"/>
    <w:uiPriority w:val="99"/>
    <w:semiHidden/>
    <w:unhideWhenUsed/>
    <w:rsid w:val="00FF1C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5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5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9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4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33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91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9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293946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0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BDBDBD"/>
                            <w:left w:val="single" w:sz="6" w:space="19" w:color="BDBDBD"/>
                            <w:bottom w:val="single" w:sz="6" w:space="19" w:color="BDBDBD"/>
                            <w:right w:val="single" w:sz="6" w:space="19" w:color="BDBDB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37</cp:revision>
  <cp:lastPrinted>2016-01-14T13:36:00Z</cp:lastPrinted>
  <dcterms:created xsi:type="dcterms:W3CDTF">2015-06-19T11:22:00Z</dcterms:created>
  <dcterms:modified xsi:type="dcterms:W3CDTF">2016-11-22T12:34:00Z</dcterms:modified>
</cp:coreProperties>
</file>