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6E" w:rsidRPr="00E00EC1" w:rsidRDefault="002A266E" w:rsidP="002A266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0EC1">
        <w:rPr>
          <w:rFonts w:ascii="Times New Roman" w:hAnsi="Times New Roman" w:cs="Times New Roman"/>
          <w:sz w:val="28"/>
          <w:szCs w:val="28"/>
          <w:lang w:val="uk-UA"/>
        </w:rPr>
        <w:t>ВОЛЕЙБОЛ ЯК ЗАСІБ ВИХОВАННЯ ПРОФЕСІЙНО ВАЖЛИВИХ ЯКОСТЕЙ ПІДГОТОВКИ СТУДЕНТСЬКОЇ МОЛОДІ</w:t>
      </w:r>
    </w:p>
    <w:p w:rsidR="002A266E" w:rsidRPr="002A266E" w:rsidRDefault="002A266E" w:rsidP="002A266E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2A266E">
        <w:rPr>
          <w:rFonts w:ascii="Times New Roman" w:eastAsia="Times New Roman" w:hAnsi="Times New Roman" w:cs="Times New Roman"/>
          <w:sz w:val="28"/>
          <w:szCs w:val="28"/>
          <w:lang w:val="uk-UA"/>
        </w:rPr>
        <w:t>Королінська</w:t>
      </w:r>
      <w:proofErr w:type="spellEnd"/>
      <w:r w:rsidRPr="002A26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С.В., к. </w:t>
      </w:r>
      <w:proofErr w:type="spellStart"/>
      <w:r w:rsidRPr="002A266E">
        <w:rPr>
          <w:rFonts w:ascii="Times New Roman" w:eastAsia="Times New Roman" w:hAnsi="Times New Roman" w:cs="Times New Roman"/>
          <w:sz w:val="28"/>
          <w:szCs w:val="28"/>
          <w:lang w:val="uk-UA"/>
        </w:rPr>
        <w:t>фіз</w:t>
      </w:r>
      <w:proofErr w:type="spellEnd"/>
      <w:r w:rsidRPr="002A26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A266E">
        <w:rPr>
          <w:rFonts w:ascii="Times New Roman" w:eastAsia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2A266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B854E8" w:rsidRPr="00B85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4E8">
        <w:rPr>
          <w:rFonts w:ascii="Times New Roman" w:eastAsia="Times New Roman" w:hAnsi="Times New Roman" w:cs="Times New Roman"/>
          <w:sz w:val="28"/>
          <w:szCs w:val="28"/>
        </w:rPr>
        <w:t>та спорту</w:t>
      </w:r>
      <w:bookmarkStart w:id="0" w:name="_GoBack"/>
      <w:bookmarkEnd w:id="0"/>
      <w:r w:rsidRPr="002A26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доцент, </w:t>
      </w:r>
      <w:proofErr w:type="spellStart"/>
      <w:r w:rsidRPr="002A266E">
        <w:rPr>
          <w:rFonts w:ascii="Times New Roman" w:eastAsia="Times New Roman" w:hAnsi="Times New Roman" w:cs="Times New Roman"/>
          <w:sz w:val="28"/>
          <w:szCs w:val="28"/>
          <w:lang w:val="uk-UA"/>
        </w:rPr>
        <w:t>НФаУ</w:t>
      </w:r>
      <w:proofErr w:type="spellEnd"/>
    </w:p>
    <w:p w:rsidR="002A266E" w:rsidRPr="00E00EC1" w:rsidRDefault="002A266E" w:rsidP="0013559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Спортивні ігри складають вагому частку загальної навчальної програми більшості сучасних освітніх установ. Вони широко практикуються у позакласній та позашкільній роботі, використовуються в закладах вищої та середньої професійної освіти в основному та додатковому навантаженні, тренерами в підготовці спортсменів вищої майстерності з будь-якого виду спорту. Зокрема, спортивні ігри спільно з іншими базовими дисциплінами надають колорит і гостроту повсякденності в процесі становлення професійної готовності студентів вищих навчальних закладів до майбутньої трудової діяльності. У вищих навчальних закладах, таким чином, об'єктивно необхідні умови супутні успішному вивченню практики і теорії базових спортивних ігор, включених в різні навчальні програми фізичного виховання</w:t>
      </w:r>
      <w:r w:rsidR="00E00EC1"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[2]</w:t>
      </w:r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E00EC1"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C27D1" w:rsidRPr="002C27D1" w:rsidRDefault="002C27D1" w:rsidP="00491A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C27D1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Сучасний волейбол – це не тільки надзвичайно цікава і видовищна гра а й ефективний засіб фізичного виховання. Ця динамічна гра сприяє вихованню сили, швидкості, витривалості, спритності, моральних і вольових якостей. Завдяки своїй емоційності гра у волейбол є засобом не тільки фізичного розвитку, а й активного відпочинку</w:t>
      </w:r>
      <w:r w:rsidR="00E00EC1"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[1]</w:t>
      </w:r>
      <w:r w:rsidRPr="002C27D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C27D1" w:rsidRPr="002C27D1" w:rsidRDefault="002C27D1" w:rsidP="00491A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2C27D1">
        <w:rPr>
          <w:rFonts w:ascii="Times New Roman" w:eastAsia="Arial Unicode MS" w:hAnsi="Times New Roman" w:cs="Times New Roman"/>
          <w:sz w:val="28"/>
          <w:szCs w:val="28"/>
          <w:lang w:val="uk-UA"/>
        </w:rPr>
        <w:t>Євроінтеграція та реформування майже усіх галузей в Україні корінним образом втілюється в національної системі освіти України, змінює акценти, мету і засоби виховання та розвитку особистості. Також змін потерпає і фізичне виховання дітей, учнівської та студентської молоді. Як свідчить вітчизняний і міжнародний досвід, фізичне виховання і спорт у вищому навчальному закладі має широкі можливості для формування професійної та загальної культури особистості. Таким чином, основним завданням вузівської освіти є формування соціально-активного, всебічно розвиненого, висококультурного, фізично і морально здорового фахівця</w:t>
      </w:r>
      <w:r w:rsidR="00E00EC1"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E00EC1"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[2,3]</w:t>
      </w:r>
      <w:r w:rsidRPr="002C27D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. </w:t>
      </w:r>
    </w:p>
    <w:p w:rsidR="00756FF2" w:rsidRPr="00E00EC1" w:rsidRDefault="002C27D1" w:rsidP="00491AB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Кожна спортивна гра має суттєві, властиві тільки їй відмінності. Ігри, що завоювали достатнє визнання об'єднані світовою спільнотою в систему змагань </w:t>
      </w:r>
      <w:r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lastRenderedPageBreak/>
        <w:t xml:space="preserve">командного характеру, не залежно від кількості гравців (не менш двох) що одночасно змагаються. Це пов'язано з такими особливостями, як: специфіка енергетичних витрат даного виду, характерними засобами обробки оригінального, історично підібраного дослідним шляхом об'єкта (м'яча, шайби, волана і </w:t>
      </w:r>
      <w:proofErr w:type="spellStart"/>
      <w:r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t>т.п</w:t>
      </w:r>
      <w:proofErr w:type="spellEnd"/>
      <w:r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t>.), а також з коректними правилами оцінки спортивного результату. Єдиною головною ознакою є висока психічна і емоційна напруженість внутрішньої командної боротьби з власними промахами і помилками, при рівних силах суперників, що виявляється з особливим драматизмом.</w:t>
      </w:r>
    </w:p>
    <w:p w:rsidR="002C27D1" w:rsidRPr="00E00EC1" w:rsidRDefault="006F7EEA" w:rsidP="00491AB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t>Специфіка гри в волейбол проявляє себе в об'єктивних особливостях формування навичок і умінь, необхідних для успішного оволодіння цим видом спорту студентами, які займаються фізичним вихованням на практичних навчальних заняттях. Це визначає завдання, засоби і методи, що застосовуються під час навчання викладачем, що відрізняються від інших видів спорту. На додаток до загальних класичних завдань: зміцнення здоров'я, сприяння правильному фізичному розвитку, виховання моральних і вольових якостей, необхідно додати специфічні: оволодіння основами даної техніки і тактики, придбання обраних теоретичних знань, використання можливості інтеграції нових знань, умінь і навичок в інших сферах діяльності за потреби.</w:t>
      </w:r>
    </w:p>
    <w:p w:rsidR="006F7EEA" w:rsidRPr="00E00EC1" w:rsidRDefault="006F7EEA" w:rsidP="00491AB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t>Основним засобом залишається - фізичні вправи, що застосовуються в навчально-тренувальному процесі з волейболу. Відправним моментом служить змагальна (ігрова) діяльність і ті специфічні рухи, за допомогою яких волейболісти ведуть боротьбу з суперником. Під змагальними вправами маються на увазі двосторонні ігри, рухливі ігри з елементами волейболу, вправи по техніці і тактиці. Тренувальні, включають - загальнорозвиваючі, що підводять до оволодіння технікою гри і підготовчі вправи для розвитку основних і спеціальних рухових якостей волейболіста</w:t>
      </w:r>
      <w:r w:rsidR="00E00EC1"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E00EC1"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[3]</w:t>
      </w:r>
      <w:r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t>.</w:t>
      </w:r>
    </w:p>
    <w:p w:rsidR="006F7EEA" w:rsidRPr="00E00EC1" w:rsidRDefault="006F7EEA" w:rsidP="00491AB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t>До основних компонентів гри в волейбол, що стабільно впливає на його широку популяризацію серед різних верств населення і, в тому числі, серед студентської молоді, без сумніву, слід віднести:</w:t>
      </w:r>
    </w:p>
    <w:p w:rsidR="006F7EEA" w:rsidRPr="00E00EC1" w:rsidRDefault="006F7EEA" w:rsidP="00491AB1">
      <w:pPr>
        <w:numPr>
          <w:ilvl w:val="0"/>
          <w:numId w:val="1"/>
        </w:numPr>
        <w:tabs>
          <w:tab w:val="left" w:pos="620"/>
        </w:tabs>
        <w:spacing w:line="360" w:lineRule="auto"/>
        <w:ind w:left="620" w:hanging="53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t>колективний характер змагання;</w:t>
      </w:r>
    </w:p>
    <w:p w:rsidR="00491AB1" w:rsidRPr="00E00EC1" w:rsidRDefault="006F7EEA" w:rsidP="008A4618">
      <w:pPr>
        <w:numPr>
          <w:ilvl w:val="0"/>
          <w:numId w:val="1"/>
        </w:numPr>
        <w:tabs>
          <w:tab w:val="left" w:pos="620"/>
        </w:tabs>
        <w:spacing w:line="360" w:lineRule="auto"/>
        <w:ind w:left="620" w:hanging="116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lastRenderedPageBreak/>
        <w:t xml:space="preserve"> можливість взяти участь у складі команди, ліберальної до статевої приналежності гравців і їх віковим цензом;</w:t>
      </w:r>
    </w:p>
    <w:p w:rsidR="00491AB1" w:rsidRPr="00E00EC1" w:rsidRDefault="006F7EEA" w:rsidP="008A4618">
      <w:pPr>
        <w:numPr>
          <w:ilvl w:val="0"/>
          <w:numId w:val="1"/>
        </w:numPr>
        <w:tabs>
          <w:tab w:val="left" w:pos="620"/>
        </w:tabs>
        <w:spacing w:line="360" w:lineRule="auto"/>
        <w:ind w:left="620" w:hanging="116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91AB1"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t>п</w:t>
      </w:r>
      <w:r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t>отенціал точної локальної диференціації фізично</w:t>
      </w:r>
      <w:r w:rsidR="00491AB1"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t>го</w:t>
      </w:r>
      <w:r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і психічно</w:t>
      </w:r>
      <w:r w:rsidR="00491AB1"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t>го</w:t>
      </w:r>
      <w:r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навантаження учасників під час тренування;</w:t>
      </w:r>
    </w:p>
    <w:p w:rsidR="00491AB1" w:rsidRPr="00E00EC1" w:rsidRDefault="006F7EEA" w:rsidP="008A4618">
      <w:pPr>
        <w:numPr>
          <w:ilvl w:val="0"/>
          <w:numId w:val="1"/>
        </w:numPr>
        <w:tabs>
          <w:tab w:val="left" w:pos="620"/>
        </w:tabs>
        <w:spacing w:line="360" w:lineRule="auto"/>
        <w:ind w:left="620" w:hanging="116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91AB1"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t>д</w:t>
      </w:r>
      <w:r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t>оступність основних технічних і тактичних прийомів;</w:t>
      </w:r>
    </w:p>
    <w:p w:rsidR="00491AB1" w:rsidRPr="00E00EC1" w:rsidRDefault="006F7EEA" w:rsidP="008A4618">
      <w:pPr>
        <w:numPr>
          <w:ilvl w:val="0"/>
          <w:numId w:val="1"/>
        </w:numPr>
        <w:tabs>
          <w:tab w:val="left" w:pos="620"/>
        </w:tabs>
        <w:spacing w:line="360" w:lineRule="auto"/>
        <w:ind w:left="620" w:hanging="116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1AB1"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t>в</w:t>
      </w:r>
      <w:r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t>идовищність</w:t>
      </w:r>
      <w:proofErr w:type="spellEnd"/>
      <w:r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t>;</w:t>
      </w:r>
    </w:p>
    <w:p w:rsidR="006F7EEA" w:rsidRPr="00E00EC1" w:rsidRDefault="006F7EEA" w:rsidP="008A4618">
      <w:pPr>
        <w:numPr>
          <w:ilvl w:val="0"/>
          <w:numId w:val="1"/>
        </w:numPr>
        <w:tabs>
          <w:tab w:val="left" w:pos="620"/>
        </w:tabs>
        <w:spacing w:line="360" w:lineRule="auto"/>
        <w:ind w:left="620" w:hanging="116"/>
        <w:jc w:val="both"/>
        <w:rPr>
          <w:rFonts w:ascii="Times New Roman" w:eastAsia="Arial Unicode MS" w:hAnsi="Times New Roman" w:cs="Times New Roman"/>
          <w:sz w:val="28"/>
          <w:szCs w:val="28"/>
          <w:lang w:val="uk-UA"/>
        </w:rPr>
      </w:pPr>
      <w:r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</w:t>
      </w:r>
      <w:r w:rsidR="00491AB1"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t>м</w:t>
      </w:r>
      <w:r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інімальна </w:t>
      </w:r>
      <w:proofErr w:type="spellStart"/>
      <w:r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t>травмонебезпек</w:t>
      </w:r>
      <w:r w:rsidR="00491AB1"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t>а</w:t>
      </w:r>
      <w:proofErr w:type="spellEnd"/>
      <w:r w:rsidRPr="00E00EC1"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під час гри.</w:t>
      </w:r>
    </w:p>
    <w:p w:rsidR="00491AB1" w:rsidRPr="00E00EC1" w:rsidRDefault="00491AB1" w:rsidP="00491A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студентського контингенту, що не має професійної спортивної підготовки, </w:t>
      </w:r>
      <w:proofErr w:type="spellStart"/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надзміст</w:t>
      </w:r>
      <w:proofErr w:type="spellEnd"/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набуває елемент надійності в плані збереження здоров'я, відсутність фатальних для життя ігрових моментів, ризиків на межі, а так само інших негативних факторів для учасників змагань</w:t>
      </w:r>
      <w:r w:rsidR="00E00EC1"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[1]</w:t>
      </w:r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91AB1" w:rsidRPr="00E00EC1" w:rsidRDefault="00491AB1" w:rsidP="00491A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Застосовувана методика - показник рівня кваліфікації викладача, який бажає домогтися максимальної ефективності від конкретного тренувального процесу під час навчальних занять. Тут важливо враховувати поставлені завдання, наявний рівень підготовки, вимушені умови проведення заняття. Один і </w:t>
      </w:r>
      <w:r w:rsidR="00E00EC1"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той же</w:t>
      </w:r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засіб можна використовувати по-різному, застосувавши інший метод. Для кожного виду підготовки характерні певні методи. Наприклад, в використанні повторного методу можна застосувати елемент змагання.</w:t>
      </w:r>
    </w:p>
    <w:p w:rsidR="00491AB1" w:rsidRPr="00E00EC1" w:rsidRDefault="00491AB1" w:rsidP="00491A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висновками фахівців, публікаціями яких офіційно прийнято оперувати сьогодні, запорука майбутніх досягнень в професійній праці складається з закономірних,</w:t>
      </w:r>
      <w:r w:rsidR="00E00EC1"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</w:t>
      </w:r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піддаються науковому аналізу і, в певній мірі, математичного прорахунку умов. У процесі науково-технічного вдосконалення, від кожного фахівця на практиці буде потрібно не тільки гарне здоров'я, але і різнобічна фізична підготовка, високий рівень розвитку певних фізичних якостей, рухових навичок і функцій організму</w:t>
      </w:r>
      <w:r w:rsidR="00E00EC1"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[2,3]</w:t>
      </w:r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00EC1" w:rsidRPr="00E00EC1" w:rsidRDefault="00E00EC1" w:rsidP="00491A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Підсумовуючи вищевикладене, ми приходимо до висновку про теоретичну і практичну користь вивчення основ гри в волейбол в навчальній практиці, що сприяє розвитку основних фізичних якостей, рішучості, дисциплінованості і, безсумнівно, вдосконалення інтелектуальної діяльності </w:t>
      </w:r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майбутніх фахівців в будь-якій сфері професійної діяльності, в тому числі і вищої освіти.</w:t>
      </w:r>
    </w:p>
    <w:p w:rsidR="00E00EC1" w:rsidRPr="00E00EC1" w:rsidRDefault="00E00EC1" w:rsidP="00E00EC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Література.</w:t>
      </w:r>
    </w:p>
    <w:p w:rsidR="00E00EC1" w:rsidRPr="00E00EC1" w:rsidRDefault="00E00EC1" w:rsidP="00E00EC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4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Борисов, О. О. Основи теорії методики викладання волейболу і футболу / О. О. Борисов. – К. : ПП «</w:t>
      </w:r>
      <w:proofErr w:type="spellStart"/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Люскар</w:t>
      </w:r>
      <w:proofErr w:type="spellEnd"/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», 2004. – 664 с.</w:t>
      </w:r>
    </w:p>
    <w:p w:rsidR="00E00EC1" w:rsidRPr="00E00EC1" w:rsidRDefault="00E00EC1" w:rsidP="00E00EC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Демчишин</w:t>
      </w:r>
      <w:proofErr w:type="spellEnd"/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А. Д. Волейбол – гра для всіх / А. Д. </w:t>
      </w:r>
      <w:proofErr w:type="spellStart"/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Демчишин</w:t>
      </w:r>
      <w:proofErr w:type="spellEnd"/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. – К. : «Здоров’я», 1986. – 83 с.</w:t>
      </w:r>
    </w:p>
    <w:p w:rsidR="00E00EC1" w:rsidRPr="00E00EC1" w:rsidRDefault="00E00EC1" w:rsidP="00E00EC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right="4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Прозар</w:t>
      </w:r>
      <w:proofErr w:type="spellEnd"/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М. В. Теорія і методика викладання спортивних ігор : навчально-методичний посібник [для </w:t>
      </w:r>
      <w:proofErr w:type="spellStart"/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факульт</w:t>
      </w:r>
      <w:proofErr w:type="spellEnd"/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фіз</w:t>
      </w:r>
      <w:proofErr w:type="spellEnd"/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вих</w:t>
      </w:r>
      <w:proofErr w:type="spellEnd"/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сп</w:t>
      </w:r>
      <w:proofErr w:type="spellEnd"/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вищих </w:t>
      </w:r>
      <w:proofErr w:type="spellStart"/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закладів ІІІ - IV рівнів акредитації] / М. В. </w:t>
      </w:r>
      <w:proofErr w:type="spellStart"/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Прозар</w:t>
      </w:r>
      <w:proofErr w:type="spellEnd"/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В. В. </w:t>
      </w:r>
      <w:proofErr w:type="spellStart"/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Слюсарчук</w:t>
      </w:r>
      <w:proofErr w:type="spellEnd"/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М. В. </w:t>
      </w:r>
      <w:proofErr w:type="spellStart"/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Зубаль</w:t>
      </w:r>
      <w:proofErr w:type="spellEnd"/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С. М. </w:t>
      </w:r>
      <w:proofErr w:type="spellStart"/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>Телебей</w:t>
      </w:r>
      <w:proofErr w:type="spellEnd"/>
      <w:r w:rsidRPr="00E00EC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Кам’янець – Подільський : ТОВ «Друкарня Рута», 2014. – 198 с. </w:t>
      </w:r>
    </w:p>
    <w:sectPr w:rsidR="00E00EC1" w:rsidRPr="00E00EC1" w:rsidSect="001355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62DED8"/>
    <w:lvl w:ilvl="0">
      <w:numFmt w:val="bullet"/>
      <w:lvlText w:val="*"/>
      <w:lvlJc w:val="left"/>
    </w:lvl>
  </w:abstractNum>
  <w:abstractNum w:abstractNumId="1">
    <w:nsid w:val="0000004A"/>
    <w:multiLevelType w:val="hybridMultilevel"/>
    <w:tmpl w:val="1C695D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B"/>
    <w:multiLevelType w:val="hybridMultilevel"/>
    <w:tmpl w:val="3FCFAE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18"/>
    <w:rsid w:val="0013559F"/>
    <w:rsid w:val="002A266E"/>
    <w:rsid w:val="002C27D1"/>
    <w:rsid w:val="00491AB1"/>
    <w:rsid w:val="006F7EEA"/>
    <w:rsid w:val="00756FF2"/>
    <w:rsid w:val="008A4618"/>
    <w:rsid w:val="00B854E8"/>
    <w:rsid w:val="00D7037C"/>
    <w:rsid w:val="00E00EC1"/>
    <w:rsid w:val="00E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1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1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2017-03-12T10:21:00Z</dcterms:created>
  <dcterms:modified xsi:type="dcterms:W3CDTF">2017-03-12T15:06:00Z</dcterms:modified>
</cp:coreProperties>
</file>