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EC" w:rsidRDefault="00B162EC" w:rsidP="00B162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Економіка, організація і управління підприємствами, галузями та комплексами</w:t>
      </w:r>
    </w:p>
    <w:p w:rsidR="00B162EC" w:rsidRPr="00B162EC" w:rsidRDefault="00B162EC" w:rsidP="00B162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2EC">
        <w:rPr>
          <w:rFonts w:ascii="Times New Roman" w:hAnsi="Times New Roman" w:cs="Times New Roman"/>
          <w:b/>
          <w:sz w:val="28"/>
          <w:szCs w:val="28"/>
          <w:lang w:val="uk-UA"/>
        </w:rPr>
        <w:t>ВИРОБНИЧО-ТОРГІВЕЛЬНА ДІЯЛЬНІСТЬ ФАРМАЦЕВТИЧНИХ ПІДПРИЄМСТВ</w:t>
      </w:r>
    </w:p>
    <w:p w:rsidR="00B162EC" w:rsidRP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2EC">
        <w:rPr>
          <w:rFonts w:ascii="Times New Roman" w:hAnsi="Times New Roman" w:cs="Times New Roman"/>
          <w:b/>
          <w:sz w:val="28"/>
          <w:szCs w:val="28"/>
          <w:lang w:val="uk-UA"/>
        </w:rPr>
        <w:t>ВАСИЛЬЄВ С.В.</w:t>
      </w:r>
    </w:p>
    <w:p w:rsid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менеджменту і адміністрування,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фармацевтичний університет</w:t>
      </w:r>
    </w:p>
    <w:p w:rsid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Харків, Україна </w:t>
      </w:r>
    </w:p>
    <w:p w:rsid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162EC" w:rsidRP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2EC">
        <w:rPr>
          <w:rFonts w:ascii="Times New Roman" w:hAnsi="Times New Roman" w:cs="Times New Roman"/>
          <w:b/>
          <w:sz w:val="28"/>
          <w:szCs w:val="28"/>
          <w:lang w:val="uk-UA"/>
        </w:rPr>
        <w:t>СВІШЕВСЬКИЙ Ю.В.</w:t>
      </w:r>
    </w:p>
    <w:p w:rsid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7 курсу спеціальності</w:t>
      </w:r>
    </w:p>
    <w:p w:rsid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«Адміністративний менеджмент»</w:t>
      </w:r>
    </w:p>
    <w:p w:rsid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фармацевтичний університет</w:t>
      </w:r>
    </w:p>
    <w:p w:rsid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Харків, Україна </w:t>
      </w:r>
    </w:p>
    <w:p w:rsidR="00B162EC" w:rsidRDefault="00B162EC" w:rsidP="00B162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162EC" w:rsidRDefault="00B162EC" w:rsidP="00B162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Суб’єкти господарювання, які займаються виробництвом і реалізацією лікарських засобів, можуть здійснювати власну діяльність в Україні в організаційно-правовій формі підприємств та господарських товариств. Статус цих суб’єктів господарювання встановлений законодавством України. Правовий статус підприємств в Україні визначено ст. ст. 62</w:t>
      </w:r>
      <w:r>
        <w:rPr>
          <w:rFonts w:ascii="Times New Roman" w:hAnsi="Times New Roman" w:cs="Times New Roman"/>
          <w:sz w:val="28"/>
          <w:szCs w:val="28"/>
        </w:rPr>
        <w:t xml:space="preserve">–69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Господарського кодексу України [</w:t>
      </w:r>
      <w:r w:rsidR="00FE2F6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Ст. 144]. Відповідно до ч. 1 ст. 65 Господарського кодексу України підприємство – це самостійний суб'єкт господарювання, створений компетентним органом державної влади або органом місцевого самоврядування, або іншими суб'єктами для задоволення суспільних та особистих потреб шляхом систематичного здійснення виробничої, науково-дослідної, торговельної, іншої господарської діяльності в порядку, передбаченому Господарським Кодексом України та іншими</w:t>
      </w:r>
      <w:r w:rsidR="00FE2F64">
        <w:rPr>
          <w:rFonts w:ascii="Times New Roman" w:hAnsi="Times New Roman" w:cs="Times New Roman"/>
          <w:sz w:val="28"/>
          <w:szCs w:val="28"/>
        </w:rPr>
        <w:t xml:space="preserve"> законами [</w:t>
      </w:r>
      <w:r w:rsidR="00FE2F6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 144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2EC" w:rsidRDefault="00B162EC" w:rsidP="00FE2F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Правовий статус господарських товариств в Україні визначається Цивільним та Господарським кодексами України, Законом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господарські товариства» від 19 вересня 1991 р., Законом України «Про акціонерні товариства» від 17 вересня 2008 р. та іншими законодавчими актами.</w:t>
      </w:r>
      <w:r w:rsidR="00FE2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ч. 2 ст. 83 Цивільного кодексу України товариством є організація, створена шляхом об'єднання осіб (учасників), які мають право участі у цьому товаристві. Товариство може бути створено однією особою, якщо інше не встановлено законом. Товариства поділяються на підприємницькі та непідприємницькі</w:t>
      </w:r>
      <w:r w:rsidR="00FE2F64">
        <w:rPr>
          <w:rFonts w:ascii="Times New Roman" w:hAnsi="Times New Roman" w:cs="Times New Roman"/>
          <w:sz w:val="28"/>
          <w:szCs w:val="28"/>
          <w:lang w:val="uk-UA"/>
        </w:rPr>
        <w:t xml:space="preserve"> [8, Ст. 461]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162EC" w:rsidRDefault="00B162EC" w:rsidP="00B16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Правову основу ліцензування фармацевтичної діяльності складають Закони України «Про ліцензування певних видів господарської діяльності», «Про лікарські засоби», Основи законодавства України про охорону здоров’я та Ліцензійні умови провадження господарської діяльності з виробництва лікарських засобів, оптової, роздрібної торгівлі лікарськими засобами, затверджені наказом МОЗ України від 31 жовтня 2011 р. (далі – Ліцензійні умови).</w:t>
      </w:r>
    </w:p>
    <w:p w:rsidR="00B162EC" w:rsidRDefault="00B162EC" w:rsidP="00B162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Ліцензування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визначається як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видача, переоформлення та анулювання ліцензій, видача дублікатів ліцензій, ведення ліцензійних справ та ліцензійних реєстрів, контроль за додержанням ліцензіатами ліцензійних умов, видача розпоряджень про усунення порушень ліцензійних умов, а також розпоряджень про усунення порушень законодавства у сфері ліцензування.</w:t>
      </w:r>
    </w:p>
    <w:p w:rsidR="00B162EC" w:rsidRDefault="00B162EC" w:rsidP="00B162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абзацу 6 статті 1 Закону України «Про ліцензування певних видів господарської діяльності»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ліцензія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визначається як документ державного зразка, який засвідчує право ліцензіата на провадження зазначеного в ньому виду господарської діяльності протягом визначеного строку за умо</w:t>
      </w:r>
      <w:r w:rsidR="00FE2F64">
        <w:rPr>
          <w:rFonts w:ascii="Times New Roman" w:hAnsi="Times New Roman" w:cs="Times New Roman"/>
          <w:sz w:val="28"/>
          <w:szCs w:val="28"/>
          <w:lang w:val="uk-UA"/>
        </w:rPr>
        <w:t>ви виконання ліцензійних умов [4</w:t>
      </w:r>
      <w:r>
        <w:rPr>
          <w:rFonts w:ascii="Times New Roman" w:hAnsi="Times New Roman" w:cs="Times New Roman"/>
          <w:sz w:val="28"/>
          <w:szCs w:val="28"/>
          <w:lang w:val="uk-UA"/>
        </w:rPr>
        <w:t>, Ст. 299].</w:t>
      </w:r>
    </w:p>
    <w:p w:rsidR="00B162EC" w:rsidRDefault="00B162EC" w:rsidP="00B162EC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законодавства ліцензуванню підлягають виробництво лікарських засобів, оптова торгівля лікарськими засобами, роздрібна торгівля лікарськими засобами. Приймання документів, що подаються для одержання ліцензії, видача, переоформлення й анулювання ліцензій, видача дублікатів ліцензій, ведення ліцензійних справ і ліцензійних реєстрів, контроль у межах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своєї компетенції за додержанням ліцензіатами ліцензійних умов, видача розпоряджень про усунення порушень ліцензійних умов проводяться Державною інспекцією з контролю якості лікарських засобів Міністерства охорони здоров'я України (далі – </w:t>
      </w:r>
      <w:proofErr w:type="spellStart"/>
      <w:r>
        <w:rPr>
          <w:color w:val="000000" w:themeColor="text1"/>
          <w:sz w:val="28"/>
          <w:szCs w:val="28"/>
          <w:lang w:val="uk-UA"/>
        </w:rPr>
        <w:t>Держлікінспекція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МОЗ) </w:t>
      </w:r>
      <w:r>
        <w:rPr>
          <w:sz w:val="28"/>
          <w:szCs w:val="28"/>
          <w:lang w:val="uk-UA"/>
        </w:rPr>
        <w:t>[3, Ст. 3650]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B162EC" w:rsidRDefault="00B162EC" w:rsidP="00B162EC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Для одержання ліцензії на діяльність, яка зазначена вище, у повному обсязі або частково суб'єкт господарювання подає до </w:t>
      </w:r>
      <w:proofErr w:type="spellStart"/>
      <w:r>
        <w:rPr>
          <w:color w:val="000000" w:themeColor="text1"/>
          <w:sz w:val="28"/>
          <w:szCs w:val="28"/>
          <w:lang w:val="uk-UA"/>
        </w:rPr>
        <w:t>Держлікінспекції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МОЗ заяву за встановленою формою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Зазначена заява подається особисто або через уповноважений ним орган чи особу. У разі наявності в заявника відокремлених структурних підрозділів, які провадитимуть господарську діяльність на підставі отриманої ліцензії, у заяві зазначаються їх місцезнаходження.</w:t>
      </w:r>
    </w:p>
    <w:p w:rsidR="00B162EC" w:rsidRDefault="00B162EC" w:rsidP="00B162EC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 заяви додаються документи згідно зі ст. 10 Закону України «Про ліцензування певних видів господарської діяльності». Заява та документи, що додаються до неї, приймаються за описом, копія якого видається заявнику з відміткою про дату прийняття документів </w:t>
      </w:r>
      <w:proofErr w:type="spellStart"/>
      <w:r>
        <w:rPr>
          <w:color w:val="000000" w:themeColor="text1"/>
          <w:sz w:val="28"/>
          <w:szCs w:val="28"/>
          <w:lang w:val="uk-UA"/>
        </w:rPr>
        <w:t>Держлікінспекцією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МОЗ та підписом відповідальної особи. Усі подані заявником документи формуються в окрему справу </w:t>
      </w:r>
      <w:r w:rsidR="00FE2F64">
        <w:rPr>
          <w:sz w:val="28"/>
          <w:szCs w:val="28"/>
          <w:lang w:val="uk-UA"/>
        </w:rPr>
        <w:t>[4</w:t>
      </w:r>
      <w:r>
        <w:rPr>
          <w:sz w:val="28"/>
          <w:szCs w:val="28"/>
          <w:lang w:val="uk-UA"/>
        </w:rPr>
        <w:t>, Ст. 3650]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B162EC" w:rsidRDefault="00B162EC" w:rsidP="00B162EC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Держлікінспекція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МОЗ приймає рішення про видачу ліцензії або про відмову в її видачі у строк не пізніше десяти робочих днів з дати надходження заяви про видачу ліцензії та документів, що додаються до заяви. Повідомлення про прийняття рішення про видачу ліцензії або про відмову у видачі ліцензії надсилається (видається) заявникові в письмовій формі протягом трьох робочих днів з дати прийняття відповідного рішення.</w:t>
      </w:r>
    </w:p>
    <w:p w:rsidR="00B162EC" w:rsidRDefault="00B162EC" w:rsidP="00B16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Трудові відносини на фармацевтичному підприємстві регулюються Кодексом законів про працю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відпустки» від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15 листопада 1996 р., Законом України «Про колективні договори і угоди» від 1 липня 1993 р. та Законом України «Про оплату праці» від 24 березня 1995 р. </w:t>
      </w:r>
      <w:r>
        <w:rPr>
          <w:rFonts w:ascii="Times New Roman" w:hAnsi="Times New Roman"/>
          <w:sz w:val="28"/>
          <w:szCs w:val="28"/>
          <w:lang w:val="uk-UA"/>
        </w:rPr>
        <w:t>та колективним договором, укладеним на підприємстві.</w:t>
      </w:r>
    </w:p>
    <w:p w:rsidR="00B162EC" w:rsidRDefault="00B162EC" w:rsidP="00B16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визначає порядок укладення трудового договору, підстави та порядок звільнення працівника, загальні засади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нормування праці, робочого часу та часу відпочинку. Розв'язання індивідуальних трудових спорів, специфіка праці жінок та молоді також урегульована нормами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[2]. Наведені норми також поширюються і на фармацевтичних працівників.</w:t>
      </w:r>
    </w:p>
    <w:p w:rsidR="00B162EC" w:rsidRDefault="00B162EC" w:rsidP="00B16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відпустки» від 15 листопада 1996 р. встановлює види відпусток та умови їх надання працівникові [</w:t>
      </w:r>
      <w:r w:rsidR="00FE2F6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, Ст. 4</w:t>
      </w:r>
      <w:r>
        <w:rPr>
          <w:rFonts w:ascii="Times New Roman" w:hAnsi="Times New Roman" w:cs="Times New Roman"/>
          <w:sz w:val="28"/>
          <w:szCs w:val="28"/>
          <w:lang w:val="uk-UA"/>
        </w:rPr>
        <w:t>]. Закон України «Про колективні договори і угоди» від 1 липня 1993 р. закріплює порядок укладення та розірвання, суттєві умови колективних договорів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угод, які повинні бути укладені у будь-якій галузі економіки України [</w:t>
      </w:r>
      <w:r w:rsidR="00FE2F6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,Ст. 361</w:t>
      </w:r>
      <w:r>
        <w:rPr>
          <w:rFonts w:ascii="Times New Roman" w:hAnsi="Times New Roman" w:cs="Times New Roman"/>
          <w:sz w:val="28"/>
          <w:szCs w:val="28"/>
          <w:lang w:val="uk-UA"/>
        </w:rPr>
        <w:t>]. У свою чергу Закон України «Про оплату праці» від 24 березня 1995 р. регламентує форми та умови оплати праці працівників в Україні [</w:t>
      </w:r>
      <w:r w:rsidR="00FE2F6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, Ст. 121</w:t>
      </w:r>
      <w:r>
        <w:rPr>
          <w:rFonts w:ascii="Times New Roman" w:hAnsi="Times New Roman" w:cs="Times New Roman"/>
          <w:sz w:val="28"/>
          <w:szCs w:val="28"/>
          <w:lang w:val="uk-UA"/>
        </w:rPr>
        <w:t>]. Названі законодавчі акти поширюються і на працівників, задіяних у фармацевтичній сфері.</w:t>
      </w:r>
    </w:p>
    <w:p w:rsidR="00B162EC" w:rsidRDefault="00B162EC" w:rsidP="00B162EC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в Україні існує потужна нормативно-правова база для здійснення діяльності у сфері виробництва і реалізації лікарських засобів. Одна група законодавчих актів регулює правовий статус фармацевтичних підприємств, інша – порядок реалізації лікарських засобів, а третя група – трудові відносини із працівниками фармацевтичних підприємств.</w:t>
      </w:r>
    </w:p>
    <w:p w:rsidR="00B162EC" w:rsidRDefault="00B162EC" w:rsidP="00B162EC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Водночас, законодавство, яке регулює виробництво і торгівлю лікарськими засобами, потребує свого вдосконалення. До першочергових питань, що вимагають уточнення в законодавстві про виробництво лікарських засобів і торгівлю ними можна віднести наступні:</w:t>
      </w:r>
    </w:p>
    <w:p w:rsidR="00B162EC" w:rsidRDefault="00B162EC" w:rsidP="00B162EC">
      <w:pPr>
        <w:pStyle w:val="2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уточнення основних понять щодо розглянутих видів діяльності; </w:t>
      </w:r>
    </w:p>
    <w:p w:rsidR="00B162EC" w:rsidRDefault="00B162EC" w:rsidP="00B162EC">
      <w:pPr>
        <w:pStyle w:val="2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доробка організаційно-правових основ здійснення таких видів діяльності (ліцензування, контролю, ціноутворення, сертифікації, акредитації й ін.);</w:t>
      </w:r>
    </w:p>
    <w:p w:rsidR="00B162EC" w:rsidRDefault="00B162EC" w:rsidP="00B162EC">
      <w:pPr>
        <w:pStyle w:val="2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систематизація засобів державної підтримки виробництва лікарських засобів і торгівлі ними.</w:t>
      </w:r>
    </w:p>
    <w:p w:rsidR="00B162EC" w:rsidRDefault="00B162EC" w:rsidP="00B162EC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Удосконалення законодавства про виробництво й торгівлю лікарськими засобами доцільно провести шляхом прийняття закону України про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фармацевтичну діяльність, де в окремих розділах будуть визначені правові й економічні основи розглянутих видів діяльності. Такий підхід до вдосконалювання законодавства дозволить забезпечити з виробництва лікарських засобів і торгівлі ними в умовах формування нових економічних відносин в охороні здоров'я України й буде сприяти структурній перебудові системи охорони здоров'я України й забезпеченню реалізації прав громадян на охорону здоров'я.</w:t>
      </w:r>
    </w:p>
    <w:p w:rsidR="00B162EC" w:rsidRDefault="00B162EC" w:rsidP="00B162E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2EC" w:rsidRDefault="00B162EC" w:rsidP="00B162EC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B162EC" w:rsidRDefault="00B162EC" w:rsidP="00B162EC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2EC">
        <w:rPr>
          <w:rFonts w:ascii="Times New Roman" w:hAnsi="Times New Roman" w:cs="Times New Roman"/>
          <w:spacing w:val="-4"/>
          <w:sz w:val="28"/>
          <w:szCs w:val="28"/>
          <w:lang w:val="uk-UA"/>
        </w:rPr>
        <w:t>Господарський кодекс України : закон України від 16 січня 2003 р.</w:t>
      </w:r>
      <w:r w:rsidRPr="00434AEA">
        <w:rPr>
          <w:rFonts w:ascii="Times New Roman" w:hAnsi="Times New Roman" w:cs="Times New Roman"/>
          <w:sz w:val="28"/>
          <w:szCs w:val="28"/>
          <w:lang w:val="uk-UA"/>
        </w:rPr>
        <w:t xml:space="preserve"> // Відомості Верховної Ради України. – 2003. – №18-22. – Ст. 144. </w:t>
      </w:r>
    </w:p>
    <w:p w:rsidR="00B162EC" w:rsidRDefault="00B162EC" w:rsidP="00B162EC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5813">
        <w:rPr>
          <w:rFonts w:ascii="Times New Roman" w:hAnsi="Times New Roman"/>
          <w:sz w:val="28"/>
          <w:szCs w:val="28"/>
          <w:lang w:val="uk-UA"/>
        </w:rPr>
        <w:t>Кодекс законі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A5813">
        <w:rPr>
          <w:rFonts w:ascii="Times New Roman" w:hAnsi="Times New Roman"/>
          <w:sz w:val="28"/>
          <w:szCs w:val="28"/>
          <w:lang w:val="uk-UA"/>
        </w:rPr>
        <w:t xml:space="preserve"> про працю України : закон України в редакції від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A5813">
        <w:rPr>
          <w:rFonts w:ascii="Times New Roman" w:hAnsi="Times New Roman"/>
          <w:sz w:val="28"/>
          <w:szCs w:val="28"/>
          <w:lang w:val="uk-UA"/>
        </w:rPr>
        <w:t xml:space="preserve">13 травня 2011 р. – Х. : </w:t>
      </w:r>
      <w:proofErr w:type="spellStart"/>
      <w:r w:rsidRPr="00FA5813">
        <w:rPr>
          <w:rFonts w:ascii="Times New Roman" w:hAnsi="Times New Roman"/>
          <w:sz w:val="28"/>
          <w:szCs w:val="28"/>
          <w:lang w:val="uk-UA"/>
        </w:rPr>
        <w:t>Одісей</w:t>
      </w:r>
      <w:proofErr w:type="spellEnd"/>
      <w:r w:rsidRPr="00FA5813">
        <w:rPr>
          <w:rFonts w:ascii="Times New Roman" w:hAnsi="Times New Roman"/>
          <w:sz w:val="28"/>
          <w:szCs w:val="28"/>
          <w:lang w:val="uk-UA"/>
        </w:rPr>
        <w:t>, 2011. – 110 с.</w:t>
      </w:r>
    </w:p>
    <w:p w:rsidR="00B162EC" w:rsidRPr="00434AEA" w:rsidRDefault="00B162EC" w:rsidP="00B162EC">
      <w:pPr>
        <w:pStyle w:val="western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434AEA">
        <w:rPr>
          <w:bCs/>
          <w:sz w:val="28"/>
          <w:szCs w:val="28"/>
          <w:lang w:val="uk-UA"/>
        </w:rPr>
        <w:t>Про затвердження ліцензійних умов провадження господарської діяльності з виробництва лікарських засобів, оптової, роздрібної торгівлі лікарськими засобами :</w:t>
      </w:r>
      <w:r>
        <w:rPr>
          <w:bCs/>
          <w:sz w:val="28"/>
          <w:szCs w:val="28"/>
          <w:lang w:val="uk-UA"/>
        </w:rPr>
        <w:t xml:space="preserve"> </w:t>
      </w:r>
      <w:r w:rsidRPr="00434AEA">
        <w:rPr>
          <w:bCs/>
          <w:sz w:val="28"/>
          <w:szCs w:val="28"/>
          <w:lang w:val="uk-UA"/>
        </w:rPr>
        <w:t xml:space="preserve">наказ МОЗ України від </w:t>
      </w:r>
      <w:r w:rsidRPr="00434AEA">
        <w:rPr>
          <w:sz w:val="28"/>
          <w:szCs w:val="28"/>
          <w:lang w:val="uk-UA"/>
        </w:rPr>
        <w:t>31 жовтня 2011 р. // Офіційний вісник України</w:t>
      </w:r>
      <w:r>
        <w:rPr>
          <w:sz w:val="28"/>
          <w:szCs w:val="28"/>
          <w:lang w:val="uk-UA"/>
        </w:rPr>
        <w:t xml:space="preserve">. – </w:t>
      </w:r>
      <w:r w:rsidRPr="00434AEA">
        <w:rPr>
          <w:sz w:val="28"/>
          <w:szCs w:val="28"/>
          <w:lang w:val="uk-UA"/>
        </w:rPr>
        <w:t>2011 р.</w:t>
      </w:r>
      <w:r>
        <w:rPr>
          <w:sz w:val="28"/>
          <w:szCs w:val="28"/>
          <w:lang w:val="uk-UA"/>
        </w:rPr>
        <w:t xml:space="preserve"> – </w:t>
      </w:r>
      <w:r w:rsidRPr="00434AEA">
        <w:rPr>
          <w:sz w:val="28"/>
          <w:szCs w:val="28"/>
          <w:lang w:val="uk-UA"/>
        </w:rPr>
        <w:t>№ 99</w:t>
      </w:r>
      <w:r>
        <w:rPr>
          <w:sz w:val="28"/>
          <w:szCs w:val="28"/>
          <w:lang w:val="uk-UA"/>
        </w:rPr>
        <w:t>. – С</w:t>
      </w:r>
      <w:r w:rsidRPr="00434AE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.</w:t>
      </w:r>
      <w:r w:rsidRPr="00434AEA">
        <w:rPr>
          <w:sz w:val="28"/>
          <w:szCs w:val="28"/>
          <w:lang w:val="uk-UA"/>
        </w:rPr>
        <w:t xml:space="preserve"> 3650</w:t>
      </w:r>
      <w:r>
        <w:rPr>
          <w:sz w:val="28"/>
          <w:szCs w:val="28"/>
          <w:lang w:val="uk-UA"/>
        </w:rPr>
        <w:t>.</w:t>
      </w:r>
    </w:p>
    <w:p w:rsidR="00B162EC" w:rsidRPr="00751563" w:rsidRDefault="00B162EC" w:rsidP="00B162EC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751563">
        <w:rPr>
          <w:sz w:val="28"/>
          <w:szCs w:val="28"/>
          <w:lang w:val="uk-UA"/>
        </w:rPr>
        <w:t>Про ліцензування певних видів господарської діяльності : закон України від 1 червня 2000 р. // Відомості Верховної Ради.</w:t>
      </w:r>
      <w:r w:rsidRPr="00751563">
        <w:rPr>
          <w:spacing w:val="-1"/>
          <w:sz w:val="28"/>
          <w:szCs w:val="28"/>
          <w:lang w:val="uk-UA"/>
        </w:rPr>
        <w:t xml:space="preserve"> – </w:t>
      </w:r>
      <w:r w:rsidRPr="00751563">
        <w:rPr>
          <w:sz w:val="28"/>
          <w:szCs w:val="28"/>
          <w:lang w:val="uk-UA"/>
        </w:rPr>
        <w:t>2000. – № 36</w:t>
      </w:r>
      <w:r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br/>
        <w:t>Ст. 299.</w:t>
      </w:r>
    </w:p>
    <w:p w:rsidR="00B162EC" w:rsidRDefault="00B162EC" w:rsidP="00B162EC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відпустки: закон України від 15 листопада 1996 р. // Відомості Верховної Ради України. – 1997. – № 2. – Ст. 4</w:t>
      </w:r>
    </w:p>
    <w:p w:rsidR="00B162EC" w:rsidRDefault="00B162EC" w:rsidP="00B162EC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162EC">
        <w:rPr>
          <w:spacing w:val="-4"/>
          <w:sz w:val="28"/>
          <w:szCs w:val="28"/>
          <w:lang w:val="uk-UA"/>
        </w:rPr>
        <w:t xml:space="preserve">Про колективні договори і угоди: закон України від 1 липня 1993 р. </w:t>
      </w:r>
      <w:r>
        <w:rPr>
          <w:sz w:val="28"/>
          <w:szCs w:val="28"/>
          <w:lang w:val="uk-UA"/>
        </w:rPr>
        <w:t>// Відомості Верховної Ради України. – 1993. – № 36. – Ст. 361</w:t>
      </w:r>
    </w:p>
    <w:p w:rsidR="00B162EC" w:rsidRDefault="00B162EC" w:rsidP="00B162EC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751563">
        <w:rPr>
          <w:sz w:val="28"/>
          <w:szCs w:val="28"/>
          <w:lang w:val="uk-UA"/>
        </w:rPr>
        <w:t>Про оплату праці</w:t>
      </w:r>
      <w:r>
        <w:rPr>
          <w:sz w:val="28"/>
          <w:szCs w:val="28"/>
          <w:lang w:val="uk-UA"/>
        </w:rPr>
        <w:t xml:space="preserve"> </w:t>
      </w:r>
      <w:r w:rsidRPr="00751563">
        <w:rPr>
          <w:sz w:val="28"/>
          <w:szCs w:val="28"/>
          <w:lang w:val="uk-UA"/>
        </w:rPr>
        <w:t>: закон України від 24</w:t>
      </w:r>
      <w:r>
        <w:rPr>
          <w:sz w:val="28"/>
          <w:szCs w:val="28"/>
          <w:lang w:val="uk-UA"/>
        </w:rPr>
        <w:t xml:space="preserve"> </w:t>
      </w:r>
      <w:r w:rsidRPr="00751563">
        <w:rPr>
          <w:sz w:val="28"/>
          <w:szCs w:val="28"/>
          <w:lang w:val="uk-UA"/>
        </w:rPr>
        <w:t>березня 1995</w:t>
      </w:r>
      <w:r>
        <w:rPr>
          <w:sz w:val="28"/>
          <w:szCs w:val="28"/>
          <w:lang w:val="uk-UA"/>
        </w:rPr>
        <w:t xml:space="preserve"> р.</w:t>
      </w:r>
      <w:r w:rsidRPr="00751563">
        <w:rPr>
          <w:sz w:val="28"/>
          <w:szCs w:val="28"/>
          <w:lang w:val="uk-UA"/>
        </w:rPr>
        <w:t xml:space="preserve"> // Відомості Верховної Ради України.</w:t>
      </w:r>
      <w:r>
        <w:rPr>
          <w:sz w:val="28"/>
          <w:szCs w:val="28"/>
          <w:lang w:val="uk-UA"/>
        </w:rPr>
        <w:t xml:space="preserve"> – </w:t>
      </w:r>
      <w:r w:rsidRPr="00751563">
        <w:rPr>
          <w:sz w:val="28"/>
          <w:szCs w:val="28"/>
          <w:lang w:val="uk-UA"/>
        </w:rPr>
        <w:t>1995</w:t>
      </w:r>
      <w:r>
        <w:rPr>
          <w:sz w:val="28"/>
          <w:szCs w:val="28"/>
          <w:lang w:val="uk-UA"/>
        </w:rPr>
        <w:t xml:space="preserve">. – </w:t>
      </w:r>
      <w:r w:rsidRPr="00751563">
        <w:rPr>
          <w:sz w:val="28"/>
          <w:szCs w:val="28"/>
          <w:lang w:val="uk-UA"/>
        </w:rPr>
        <w:t>№ 17. – Ст. 121.</w:t>
      </w:r>
    </w:p>
    <w:p w:rsidR="001A5825" w:rsidRPr="00FE2F64" w:rsidRDefault="00B162EC" w:rsidP="00B162E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lang w:val="uk-UA"/>
        </w:rPr>
      </w:pPr>
      <w:r w:rsidRPr="00FE2F64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: закон України від 16 січня 2003 р.               № 435 // Офіційний вісник України. – 2003. – №</w:t>
      </w:r>
      <w:r w:rsidRPr="00FE2F64">
        <w:rPr>
          <w:rFonts w:ascii="Times New Roman" w:hAnsi="Times New Roman" w:cs="Times New Roman"/>
          <w:sz w:val="28"/>
          <w:szCs w:val="28"/>
        </w:rPr>
        <w:t> </w:t>
      </w:r>
      <w:r w:rsidRPr="00FE2F64">
        <w:rPr>
          <w:rFonts w:ascii="Times New Roman" w:hAnsi="Times New Roman" w:cs="Times New Roman"/>
          <w:sz w:val="28"/>
          <w:szCs w:val="28"/>
          <w:lang w:val="uk-UA"/>
        </w:rPr>
        <w:t>11. – Ст. 461.</w:t>
      </w:r>
    </w:p>
    <w:sectPr w:rsidR="001A5825" w:rsidRPr="00FE2F64" w:rsidSect="001A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FD8"/>
    <w:multiLevelType w:val="multilevel"/>
    <w:tmpl w:val="91DAC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1A2A"/>
    <w:multiLevelType w:val="hybridMultilevel"/>
    <w:tmpl w:val="C09461D2"/>
    <w:lvl w:ilvl="0" w:tplc="0B0AC544">
      <w:start w:val="3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939"/>
    <w:multiLevelType w:val="hybridMultilevel"/>
    <w:tmpl w:val="739CB742"/>
    <w:lvl w:ilvl="0" w:tplc="DAC2E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EC"/>
    <w:rsid w:val="001A5825"/>
    <w:rsid w:val="00B162EC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E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B1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62EC"/>
    <w:rPr>
      <w:rFonts w:ascii="Consolas" w:eastAsia="Times New Roman" w:hAnsi="Consolas" w:cs="Calibri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162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162EC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B162E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western">
    <w:name w:val="western"/>
    <w:basedOn w:val="a"/>
    <w:uiPriority w:val="99"/>
    <w:rsid w:val="00B162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B162EC"/>
    <w:pPr>
      <w:suppressAutoHyphens/>
    </w:pPr>
    <w:rPr>
      <w:rFonts w:eastAsia="SimSun" w:cs="Times New Roman"/>
      <w:kern w:val="2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B162EC"/>
    <w:rPr>
      <w:rFonts w:ascii="Courier New" w:hAnsi="Courier New" w:cs="Courier New"/>
    </w:rPr>
  </w:style>
  <w:style w:type="paragraph" w:styleId="a6">
    <w:name w:val="Normal (Web)"/>
    <w:basedOn w:val="a"/>
    <w:unhideWhenUsed/>
    <w:rsid w:val="00B162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1</cp:revision>
  <cp:lastPrinted>2015-01-27T15:32:00Z</cp:lastPrinted>
  <dcterms:created xsi:type="dcterms:W3CDTF">2015-01-27T15:16:00Z</dcterms:created>
  <dcterms:modified xsi:type="dcterms:W3CDTF">2015-01-27T15:35:00Z</dcterms:modified>
</cp:coreProperties>
</file>