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F3" w:rsidRDefault="004E6CF3" w:rsidP="004E6CF3">
      <w:pPr>
        <w:tabs>
          <w:tab w:val="left" w:pos="8820"/>
        </w:tabs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Сагайдак-Нікітюк </w:t>
      </w:r>
      <w:proofErr w:type="spellStart"/>
      <w:r>
        <w:rPr>
          <w:b/>
          <w:sz w:val="28"/>
          <w:szCs w:val="28"/>
          <w:lang w:val="uk-UA"/>
        </w:rPr>
        <w:t>Ріта</w:t>
      </w:r>
      <w:proofErr w:type="spellEnd"/>
      <w:r>
        <w:rPr>
          <w:b/>
          <w:sz w:val="28"/>
          <w:szCs w:val="28"/>
          <w:lang w:val="uk-UA"/>
        </w:rPr>
        <w:t xml:space="preserve"> Василівна,</w:t>
      </w:r>
    </w:p>
    <w:p w:rsidR="004E6CF3" w:rsidRPr="004E6CF3" w:rsidRDefault="004E6CF3" w:rsidP="004E6CF3">
      <w:pPr>
        <w:tabs>
          <w:tab w:val="left" w:pos="8820"/>
        </w:tabs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д.ф.н</w:t>
      </w:r>
      <w:proofErr w:type="spellEnd"/>
      <w:r>
        <w:rPr>
          <w:i/>
          <w:sz w:val="28"/>
          <w:szCs w:val="28"/>
          <w:lang w:val="uk-UA"/>
        </w:rPr>
        <w:t>., професор Національного фармацевтичного університету, Україна</w:t>
      </w:r>
    </w:p>
    <w:p w:rsidR="004E6CF3" w:rsidRDefault="004E6CF3" w:rsidP="004E6CF3">
      <w:pPr>
        <w:tabs>
          <w:tab w:val="left" w:pos="8820"/>
        </w:tabs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Голубцова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Каріна</w:t>
      </w:r>
      <w:proofErr w:type="spellEnd"/>
      <w:r>
        <w:rPr>
          <w:b/>
          <w:sz w:val="28"/>
          <w:szCs w:val="28"/>
          <w:lang w:val="uk-UA"/>
        </w:rPr>
        <w:t xml:space="preserve"> Костянтинівна</w:t>
      </w:r>
    </w:p>
    <w:p w:rsidR="004E6CF3" w:rsidRPr="004E6CF3" w:rsidRDefault="004E6CF3" w:rsidP="004E6CF3">
      <w:pPr>
        <w:tabs>
          <w:tab w:val="left" w:pos="8820"/>
        </w:tabs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збодувач</w:t>
      </w:r>
      <w:proofErr w:type="spellEnd"/>
      <w:r>
        <w:rPr>
          <w:i/>
          <w:sz w:val="28"/>
          <w:szCs w:val="28"/>
          <w:lang w:val="uk-UA"/>
        </w:rPr>
        <w:t xml:space="preserve"> Національного фармацевтичного університету, Україна</w:t>
      </w:r>
    </w:p>
    <w:p w:rsidR="004E6CF3" w:rsidRDefault="004E6CF3" w:rsidP="004E6CF3">
      <w:pPr>
        <w:tabs>
          <w:tab w:val="left" w:pos="882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E6CF3" w:rsidRDefault="004E6CF3" w:rsidP="004E6CF3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 УПРАВЛІННЯ ЕКОЛОГІЧНИМИ РИЗИКАМИ В УМОВАХ ФАРМАЦЕВТИЧНОЇ ГАЛУЗІ</w:t>
      </w:r>
    </w:p>
    <w:p w:rsidR="004E6CF3" w:rsidRPr="004E6CF3" w:rsidRDefault="004E6CF3" w:rsidP="004E6CF3">
      <w:pPr>
        <w:tabs>
          <w:tab w:val="left" w:pos="882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C212E" w:rsidRDefault="004E6CF3" w:rsidP="004E6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 xml:space="preserve">Важливою складовою управління всіма елементами </w:t>
      </w:r>
      <w:proofErr w:type="spellStart"/>
      <w:r w:rsidRPr="004E6CF3">
        <w:rPr>
          <w:sz w:val="28"/>
          <w:szCs w:val="28"/>
          <w:lang w:val="uk-UA"/>
        </w:rPr>
        <w:t>мезо</w:t>
      </w:r>
      <w:r w:rsidR="00FC212E">
        <w:rPr>
          <w:sz w:val="28"/>
          <w:szCs w:val="28"/>
          <w:lang w:val="uk-UA"/>
        </w:rPr>
        <w:t>логістичної</w:t>
      </w:r>
      <w:proofErr w:type="spellEnd"/>
      <w:r w:rsidR="00FC212E">
        <w:rPr>
          <w:sz w:val="28"/>
          <w:szCs w:val="28"/>
          <w:lang w:val="uk-UA"/>
        </w:rPr>
        <w:t xml:space="preserve"> системи</w:t>
      </w:r>
      <w:r w:rsidRPr="004E6CF3">
        <w:rPr>
          <w:sz w:val="28"/>
          <w:szCs w:val="28"/>
          <w:lang w:val="uk-UA"/>
        </w:rPr>
        <w:t xml:space="preserve"> є визначення їх впливу</w:t>
      </w:r>
      <w:r w:rsidR="00FC212E">
        <w:rPr>
          <w:sz w:val="28"/>
          <w:szCs w:val="28"/>
          <w:lang w:val="uk-UA"/>
        </w:rPr>
        <w:t xml:space="preserve"> на здоров’я населення та стан довкілля й аналіз наслідків й</w:t>
      </w:r>
      <w:r w:rsidRPr="004E6CF3">
        <w:rPr>
          <w:sz w:val="28"/>
          <w:szCs w:val="28"/>
          <w:lang w:val="uk-UA"/>
        </w:rPr>
        <w:t xml:space="preserve">ого впливу. </w:t>
      </w:r>
    </w:p>
    <w:p w:rsidR="00FC212E" w:rsidRPr="004E6CF3" w:rsidRDefault="00FC212E" w:rsidP="00FC21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 xml:space="preserve">У зв’язку з підвищенням рівня захворюваності населення спостерігається збільшення обсягів застосування дешевих </w:t>
      </w:r>
      <w:r>
        <w:rPr>
          <w:sz w:val="28"/>
          <w:szCs w:val="28"/>
          <w:lang w:val="uk-UA"/>
        </w:rPr>
        <w:t>лікарських засобів (</w:t>
      </w:r>
      <w:r w:rsidRPr="004E6CF3">
        <w:rPr>
          <w:sz w:val="28"/>
          <w:szCs w:val="28"/>
          <w:lang w:val="uk-UA"/>
        </w:rPr>
        <w:t>ЛЗ</w:t>
      </w:r>
      <w:r>
        <w:rPr>
          <w:sz w:val="28"/>
          <w:szCs w:val="28"/>
          <w:lang w:val="uk-UA"/>
        </w:rPr>
        <w:t>)</w:t>
      </w:r>
      <w:r w:rsidRPr="004E6CF3">
        <w:rPr>
          <w:sz w:val="28"/>
          <w:szCs w:val="28"/>
          <w:lang w:val="uk-UA"/>
        </w:rPr>
        <w:t>, зростання кількості фальсифікованих ЛЗ і ЛЗ, термін придатності яких минув, що призводить до збільшення обсягів відходів, які утворюються в процесі виробництва й споживання фармацевтичної продукції.</w:t>
      </w:r>
    </w:p>
    <w:p w:rsidR="00FC212E" w:rsidRPr="004E6CF3" w:rsidRDefault="00FC212E" w:rsidP="00FC212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 xml:space="preserve">В останні роки, за офіційними даними, питома вага відносно чистих територій в Україні складає лише 7 % від загальної площі, умовно чистими визнано близько 8 % земель, </w:t>
      </w:r>
      <w:proofErr w:type="spellStart"/>
      <w:r w:rsidRPr="004E6CF3">
        <w:rPr>
          <w:sz w:val="28"/>
          <w:szCs w:val="28"/>
          <w:lang w:val="uk-UA"/>
        </w:rPr>
        <w:t>малозабрудненими</w:t>
      </w:r>
      <w:proofErr w:type="spellEnd"/>
      <w:r w:rsidRPr="004E6CF3">
        <w:rPr>
          <w:sz w:val="28"/>
          <w:szCs w:val="28"/>
          <w:lang w:val="uk-UA"/>
        </w:rPr>
        <w:t xml:space="preserve"> – 15 %, решта земель належать до територій з небезпечними для людей умовами життя. При цьому 1,7 % загальної площі країни віднесені до категорії «території екологічного лиха». У таких районах виявляються чітко виражені ознаки деградації </w:t>
      </w:r>
      <w:r>
        <w:rPr>
          <w:sz w:val="28"/>
          <w:szCs w:val="28"/>
          <w:lang w:val="uk-UA"/>
        </w:rPr>
        <w:t>довкілля</w:t>
      </w:r>
      <w:r w:rsidRPr="004E6CF3">
        <w:rPr>
          <w:sz w:val="28"/>
          <w:szCs w:val="28"/>
          <w:lang w:val="uk-UA"/>
        </w:rPr>
        <w:t xml:space="preserve">, зростання захворюваності населення й, відповідно, збільшення його смертності. </w:t>
      </w:r>
    </w:p>
    <w:p w:rsidR="004E6CF3" w:rsidRPr="004E6CF3" w:rsidRDefault="004E6CF3" w:rsidP="004E6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 xml:space="preserve">Це пов’язано з утворенням у процесі їх функціонування бракованих, пошкоджених, некондиційних, прострочених, фальсифікованих і конфіскованих ЛЗ, </w:t>
      </w:r>
      <w:proofErr w:type="spellStart"/>
      <w:r w:rsidRPr="004E6CF3">
        <w:rPr>
          <w:sz w:val="28"/>
          <w:szCs w:val="28"/>
          <w:lang w:val="uk-UA"/>
        </w:rPr>
        <w:t>субстанцій</w:t>
      </w:r>
      <w:proofErr w:type="spellEnd"/>
      <w:r w:rsidRPr="004E6CF3">
        <w:rPr>
          <w:sz w:val="28"/>
          <w:szCs w:val="28"/>
          <w:lang w:val="uk-UA"/>
        </w:rPr>
        <w:t xml:space="preserve">, матеріалів тощо. Неправильне поводження з утвореними відходами може призвести до погіршення здоров’я населення й умов його життя, екологічного стану й епідеміологічної ситуації в регіонах і країні, а також умов функціонування кожного </w:t>
      </w:r>
      <w:r w:rsidR="00FC212E">
        <w:rPr>
          <w:sz w:val="28"/>
          <w:szCs w:val="28"/>
          <w:lang w:val="uk-UA"/>
        </w:rPr>
        <w:t>суб’єкта фармацевтичного ринку</w:t>
      </w:r>
      <w:r w:rsidRPr="004E6CF3">
        <w:rPr>
          <w:sz w:val="28"/>
          <w:szCs w:val="28"/>
          <w:lang w:val="uk-UA"/>
        </w:rPr>
        <w:t xml:space="preserve"> окремо й фармацевтичної галузі в цілому. </w:t>
      </w:r>
    </w:p>
    <w:p w:rsidR="004E6CF3" w:rsidRPr="004E6CF3" w:rsidRDefault="00FC212E" w:rsidP="004E6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Так, у</w:t>
      </w:r>
      <w:r w:rsidR="004E6CF3" w:rsidRPr="004E6CF3"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  <w:lang w:val="uk-UA"/>
        </w:rPr>
        <w:t>фармацевтичних відходів</w:t>
      </w:r>
      <w:r w:rsidR="004E6CF3" w:rsidRPr="004E6CF3">
        <w:rPr>
          <w:sz w:val="28"/>
          <w:szCs w:val="28"/>
          <w:lang w:val="uk-UA"/>
        </w:rPr>
        <w:t xml:space="preserve"> призводить до: </w:t>
      </w:r>
    </w:p>
    <w:p w:rsidR="004E6CF3" w:rsidRPr="004E6CF3" w:rsidRDefault="004E6CF3" w:rsidP="004E6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>- ризику фізичного пошкодження шкіряних покривів і слизуватих оболонок гострими предметами у зв’язку з можливим інфікуванням через рану;</w:t>
      </w:r>
    </w:p>
    <w:p w:rsidR="004E6CF3" w:rsidRPr="004E6CF3" w:rsidRDefault="004E6CF3" w:rsidP="004E6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>- ризику токсичного пошкодження, який пов’язаний з виконанням операцій з хімічної дезінфекції фармацевтичних і медичних відходів (контакт з токсичними відходами);</w:t>
      </w:r>
    </w:p>
    <w:p w:rsidR="004E6CF3" w:rsidRPr="004E6CF3" w:rsidRDefault="004E6CF3" w:rsidP="004E6CF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CF3">
        <w:rPr>
          <w:sz w:val="28"/>
          <w:szCs w:val="28"/>
          <w:lang w:val="uk-UA"/>
        </w:rPr>
        <w:t xml:space="preserve">- екологічного ризику, пов’язаного з надходженням відходів у </w:t>
      </w:r>
      <w:r w:rsidR="00FC212E">
        <w:rPr>
          <w:sz w:val="28"/>
          <w:szCs w:val="28"/>
          <w:lang w:val="uk-UA"/>
        </w:rPr>
        <w:t>довкілля</w:t>
      </w:r>
      <w:r w:rsidRPr="004E6CF3">
        <w:rPr>
          <w:sz w:val="28"/>
          <w:szCs w:val="28"/>
          <w:lang w:val="uk-UA"/>
        </w:rPr>
        <w:t xml:space="preserve"> і їхньою подальшою дисемінацією в повітрі, воді та ґрунті.</w:t>
      </w:r>
    </w:p>
    <w:p w:rsidR="004E6CF3" w:rsidRPr="004E6CF3" w:rsidRDefault="004E6CF3" w:rsidP="004E6CF3">
      <w:pPr>
        <w:pStyle w:val="Style83"/>
        <w:widowControl/>
        <w:spacing w:line="360" w:lineRule="auto"/>
        <w:ind w:right="22" w:firstLine="709"/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</w:pP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На основі 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проведених 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авторами 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досліджень 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запропоновано таке визначення: </w:t>
      </w:r>
      <w:r w:rsidRPr="00FC212E">
        <w:rPr>
          <w:rStyle w:val="FontStyle648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екологічний ризик</w:t>
      </w:r>
      <w:r w:rsidRPr="004E6CF3">
        <w:rPr>
          <w:rStyle w:val="FontStyle648"/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це загроза втрат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ресурсів, зниження доходів чи збільшення витрат суб'єктів фармацевтично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го ринку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внаслідок 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їх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екодеструктивного</w:t>
      </w:r>
      <w:proofErr w:type="spellEnd"/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впливу. </w:t>
      </w:r>
    </w:p>
    <w:p w:rsidR="004E6CF3" w:rsidRPr="004E6CF3" w:rsidRDefault="004E6CF3" w:rsidP="004E6CF3">
      <w:pPr>
        <w:pStyle w:val="Style83"/>
        <w:widowControl/>
        <w:spacing w:line="360" w:lineRule="auto"/>
        <w:ind w:firstLine="709"/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</w:pP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За результатами досліджень деяких економістів, вплив технологічного фактору на кризову екологічну ситуацію є вирішальним. Перш за все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об'єктами екологічного ризику стають екологічно чутливі галузі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сільське господарство, туризм і т.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).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 Але і суб'єктами, і об'єктами екологічних ризиків можуть стати самі підприємства</w:t>
      </w:r>
      <w:r w:rsidR="00FC212E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>-забруднювача</w:t>
      </w:r>
      <w:r w:rsidRPr="004E6CF3">
        <w:rPr>
          <w:rStyle w:val="FontStyle649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B33F6" w:rsidRPr="006C0D99" w:rsidRDefault="00DB33F6" w:rsidP="00DB33F6">
      <w:pPr>
        <w:widowControl w:val="0"/>
        <w:shd w:val="clear" w:color="auto" w:fill="FFFFFF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C0D99">
        <w:rPr>
          <w:bCs/>
          <w:iCs/>
          <w:color w:val="000000"/>
          <w:sz w:val="28"/>
          <w:szCs w:val="28"/>
          <w:lang w:val="uk-UA"/>
        </w:rPr>
        <w:t>На підставі проведеного аналізу запропоновані шляхи вирішення питань, пов’язаних з управлінням відходами фармацевтичної галузі</w:t>
      </w:r>
      <w:r>
        <w:rPr>
          <w:bCs/>
          <w:iCs/>
          <w:color w:val="000000"/>
          <w:sz w:val="28"/>
          <w:szCs w:val="28"/>
          <w:lang w:val="uk-UA"/>
        </w:rPr>
        <w:t>, в тому числі і мінімізації екологічних ризиків</w:t>
      </w:r>
      <w:r w:rsidRPr="006C0D99">
        <w:rPr>
          <w:bCs/>
          <w:iCs/>
          <w:color w:val="000000"/>
          <w:sz w:val="28"/>
          <w:szCs w:val="28"/>
          <w:lang w:val="uk-UA"/>
        </w:rPr>
        <w:t>:</w:t>
      </w:r>
    </w:p>
    <w:p w:rsidR="00DB33F6" w:rsidRPr="006C0D99" w:rsidRDefault="00DB33F6" w:rsidP="00DB33F6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6C0D99">
        <w:rPr>
          <w:color w:val="000000"/>
          <w:sz w:val="28"/>
          <w:szCs w:val="28"/>
          <w:lang w:val="uk-UA"/>
        </w:rPr>
        <w:t>розробка чіткої класифікації відходів (фармацевтичних і медичних);</w:t>
      </w:r>
    </w:p>
    <w:p w:rsidR="00DB33F6" w:rsidRPr="006C0D99" w:rsidRDefault="00DB33F6" w:rsidP="00DB33F6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6C0D99">
        <w:rPr>
          <w:iCs/>
          <w:color w:val="000000"/>
          <w:sz w:val="28"/>
          <w:szCs w:val="28"/>
          <w:lang w:val="uk-UA"/>
        </w:rPr>
        <w:t>створення сучасної економічно обґрунтованої нормативно-правової бази поводження з відходами;</w:t>
      </w:r>
    </w:p>
    <w:p w:rsidR="00DB33F6" w:rsidRPr="00DB33F6" w:rsidRDefault="00DB33F6" w:rsidP="00DB33F6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7"/>
          <w:sz w:val="28"/>
          <w:szCs w:val="28"/>
          <w:lang w:val="uk-UA"/>
        </w:rPr>
      </w:pPr>
      <w:r w:rsidRPr="00DB33F6">
        <w:rPr>
          <w:iCs/>
          <w:color w:val="000000"/>
          <w:spacing w:val="-7"/>
          <w:sz w:val="28"/>
          <w:szCs w:val="28"/>
          <w:lang w:val="uk-UA"/>
        </w:rPr>
        <w:t>створення сучасної системи управління відходами на підставі логістичного підходу з урахуванням належних практик і вимог холодового ланцюга;</w:t>
      </w:r>
    </w:p>
    <w:p w:rsidR="00DB33F6" w:rsidRPr="006C0D99" w:rsidRDefault="00DB33F6" w:rsidP="00DB33F6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C0D99">
        <w:rPr>
          <w:sz w:val="28"/>
          <w:szCs w:val="28"/>
          <w:lang w:val="uk-UA"/>
        </w:rPr>
        <w:t>розробка інформаційного забезпечення поводження з фармацевтичними відходами;</w:t>
      </w:r>
    </w:p>
    <w:p w:rsidR="00DB33F6" w:rsidRPr="006C0D99" w:rsidRDefault="00DB33F6" w:rsidP="00DB33F6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C0D99">
        <w:rPr>
          <w:iCs/>
          <w:color w:val="000000"/>
          <w:sz w:val="28"/>
          <w:szCs w:val="28"/>
          <w:lang w:val="uk-UA"/>
        </w:rPr>
        <w:t>моніторинг об’єктів довкілля на наявність ЛЗ;</w:t>
      </w:r>
    </w:p>
    <w:p w:rsidR="00560833" w:rsidRPr="00DB33F6" w:rsidRDefault="00DB33F6" w:rsidP="00DB33F6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C0D99">
        <w:rPr>
          <w:iCs/>
          <w:color w:val="000000"/>
          <w:sz w:val="28"/>
          <w:szCs w:val="28"/>
          <w:lang w:val="uk-UA"/>
        </w:rPr>
        <w:t xml:space="preserve">обмеження вільного доступу до особливо активних і небезпечних для </w:t>
      </w:r>
      <w:r>
        <w:rPr>
          <w:iCs/>
          <w:color w:val="000000"/>
          <w:sz w:val="28"/>
          <w:szCs w:val="28"/>
          <w:lang w:val="uk-UA"/>
        </w:rPr>
        <w:t>довкілля</w:t>
      </w:r>
      <w:r w:rsidRPr="006C0D99">
        <w:rPr>
          <w:iCs/>
          <w:color w:val="000000"/>
          <w:sz w:val="28"/>
          <w:szCs w:val="28"/>
          <w:lang w:val="uk-UA"/>
        </w:rPr>
        <w:t xml:space="preserve"> ЛЗ</w:t>
      </w:r>
      <w:r w:rsidRPr="006C0D99">
        <w:rPr>
          <w:sz w:val="28"/>
          <w:szCs w:val="28"/>
          <w:lang w:val="uk-UA"/>
        </w:rPr>
        <w:t>.</w:t>
      </w:r>
    </w:p>
    <w:sectPr w:rsidR="00560833" w:rsidRPr="00DB33F6" w:rsidSect="004E6C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45D18"/>
    <w:lvl w:ilvl="0">
      <w:numFmt w:val="bullet"/>
      <w:lvlText w:val="*"/>
      <w:lvlJc w:val="left"/>
      <w:pPr>
        <w:ind w:left="-436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CF3"/>
    <w:rsid w:val="002B7968"/>
    <w:rsid w:val="00331F64"/>
    <w:rsid w:val="004E6CF3"/>
    <w:rsid w:val="00560833"/>
    <w:rsid w:val="00560EE1"/>
    <w:rsid w:val="00567695"/>
    <w:rsid w:val="00902D01"/>
    <w:rsid w:val="00A56482"/>
    <w:rsid w:val="00DB33F6"/>
    <w:rsid w:val="00FC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3">
    <w:name w:val="Style83"/>
    <w:basedOn w:val="a"/>
    <w:uiPriority w:val="99"/>
    <w:rsid w:val="004E6CF3"/>
    <w:pPr>
      <w:widowControl w:val="0"/>
      <w:autoSpaceDE w:val="0"/>
      <w:autoSpaceDN w:val="0"/>
      <w:adjustRightInd w:val="0"/>
      <w:spacing w:line="335" w:lineRule="exact"/>
      <w:ind w:firstLine="476"/>
      <w:jc w:val="both"/>
    </w:pPr>
    <w:rPr>
      <w:rFonts w:ascii="Arial Unicode MS" w:eastAsia="Arial Unicode MS" w:hAnsi="Calibri" w:cs="Arial Unicode MS"/>
    </w:rPr>
  </w:style>
  <w:style w:type="character" w:customStyle="1" w:styleId="FontStyle648">
    <w:name w:val="Font Style648"/>
    <w:uiPriority w:val="99"/>
    <w:rsid w:val="004E6CF3"/>
    <w:rPr>
      <w:rFonts w:ascii="Century Schoolbook" w:hAnsi="Century Schoolbook" w:cs="Century Schoolbook" w:hint="default"/>
      <w:b/>
      <w:bCs/>
      <w:i/>
      <w:iCs/>
      <w:color w:val="000000"/>
      <w:sz w:val="24"/>
      <w:szCs w:val="24"/>
    </w:rPr>
  </w:style>
  <w:style w:type="character" w:customStyle="1" w:styleId="FontStyle649">
    <w:name w:val="Font Style649"/>
    <w:uiPriority w:val="99"/>
    <w:rsid w:val="004E6CF3"/>
    <w:rPr>
      <w:rFonts w:ascii="Century Schoolbook" w:hAnsi="Century Schoolbook" w:cs="Century Schoolbook" w:hint="defaul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90">
    <w:name w:val="Font Style690"/>
    <w:uiPriority w:val="99"/>
    <w:rsid w:val="004E6CF3"/>
    <w:rPr>
      <w:rFonts w:ascii="Tahoma" w:hAnsi="Tahoma" w:cs="Tahoma" w:hint="defaul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3">
    <w:name w:val="Style83"/>
    <w:basedOn w:val="a"/>
    <w:uiPriority w:val="99"/>
    <w:rsid w:val="004E6CF3"/>
    <w:pPr>
      <w:widowControl w:val="0"/>
      <w:autoSpaceDE w:val="0"/>
      <w:autoSpaceDN w:val="0"/>
      <w:adjustRightInd w:val="0"/>
      <w:spacing w:line="335" w:lineRule="exact"/>
      <w:ind w:firstLine="476"/>
      <w:jc w:val="both"/>
    </w:pPr>
    <w:rPr>
      <w:rFonts w:ascii="Arial Unicode MS" w:eastAsia="Arial Unicode MS" w:hAnsi="Calibri" w:cs="Arial Unicode MS"/>
    </w:rPr>
  </w:style>
  <w:style w:type="character" w:customStyle="1" w:styleId="FontStyle648">
    <w:name w:val="Font Style648"/>
    <w:uiPriority w:val="99"/>
    <w:rsid w:val="004E6CF3"/>
    <w:rPr>
      <w:rFonts w:ascii="Century Schoolbook" w:hAnsi="Century Schoolbook" w:cs="Century Schoolbook" w:hint="default"/>
      <w:b/>
      <w:bCs/>
      <w:i/>
      <w:iCs/>
      <w:color w:val="000000"/>
      <w:sz w:val="24"/>
      <w:szCs w:val="24"/>
    </w:rPr>
  </w:style>
  <w:style w:type="character" w:customStyle="1" w:styleId="FontStyle649">
    <w:name w:val="Font Style649"/>
    <w:uiPriority w:val="99"/>
    <w:rsid w:val="004E6CF3"/>
    <w:rPr>
      <w:rFonts w:ascii="Century Schoolbook" w:hAnsi="Century Schoolbook" w:cs="Century Schoolbook" w:hint="defaul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90">
    <w:name w:val="Font Style690"/>
    <w:uiPriority w:val="99"/>
    <w:rsid w:val="004E6CF3"/>
    <w:rPr>
      <w:rFonts w:ascii="Tahoma" w:hAnsi="Tahoma" w:cs="Tahoma" w:hint="defaul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Марго</cp:lastModifiedBy>
  <cp:revision>2</cp:revision>
  <dcterms:created xsi:type="dcterms:W3CDTF">2015-12-09T05:38:00Z</dcterms:created>
  <dcterms:modified xsi:type="dcterms:W3CDTF">2015-12-09T05:38:00Z</dcterms:modified>
</cp:coreProperties>
</file>